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6762" w14:textId="77777777" w:rsidR="00E41203" w:rsidRDefault="00E41203" w:rsidP="00E41203">
      <w:pPr>
        <w:jc w:val="center"/>
      </w:pPr>
      <w:bookmarkStart w:id="0" w:name="_GoBack"/>
      <w:bookmarkEnd w:id="0"/>
    </w:p>
    <w:p w14:paraId="2194CF5A" w14:textId="77777777" w:rsidR="00E41203" w:rsidRPr="0027797C" w:rsidRDefault="00E41203" w:rsidP="00E41203">
      <w:pPr>
        <w:autoSpaceDE w:val="0"/>
        <w:autoSpaceDN w:val="0"/>
        <w:adjustRightInd w:val="0"/>
        <w:spacing w:after="0" w:line="240" w:lineRule="auto"/>
        <w:rPr>
          <w:rFonts w:ascii="ArialMT" w:hAnsi="ArialMT" w:cs="ArialMT"/>
          <w:noProof w:val="0"/>
          <w:color w:val="0000FF"/>
          <w:sz w:val="24"/>
          <w:szCs w:val="24"/>
        </w:rPr>
      </w:pPr>
      <w:r w:rsidRPr="0027797C">
        <w:rPr>
          <w:rFonts w:ascii="ArialMT" w:hAnsi="ArialMT" w:cs="ArialMT"/>
          <w:noProof w:val="0"/>
          <w:color w:val="0000FF"/>
          <w:sz w:val="28"/>
          <w:szCs w:val="28"/>
        </w:rPr>
        <w:t>CASE STUDY: UK ETHNIC MINORITY EMPLOYMENT TASK FORCE</w:t>
      </w:r>
    </w:p>
    <w:p w14:paraId="64E384BD" w14:textId="77777777" w:rsidR="00E41203" w:rsidRDefault="00E41203" w:rsidP="00E41203">
      <w:pPr>
        <w:autoSpaceDE w:val="0"/>
        <w:autoSpaceDN w:val="0"/>
        <w:adjustRightInd w:val="0"/>
        <w:spacing w:after="0" w:line="240" w:lineRule="auto"/>
        <w:rPr>
          <w:rFonts w:ascii="ArialMT" w:hAnsi="ArialMT" w:cs="ArialMT"/>
          <w:noProof w:val="0"/>
          <w:color w:val="000000"/>
          <w:sz w:val="24"/>
          <w:szCs w:val="24"/>
        </w:rPr>
      </w:pPr>
    </w:p>
    <w:p w14:paraId="076826B9" w14:textId="77777777" w:rsidR="00E41203" w:rsidRDefault="00E41203" w:rsidP="00E41203">
      <w:pPr>
        <w:autoSpaceDE w:val="0"/>
        <w:autoSpaceDN w:val="0"/>
        <w:adjustRightInd w:val="0"/>
        <w:spacing w:after="0" w:line="240" w:lineRule="auto"/>
        <w:rPr>
          <w:rFonts w:ascii="ArialMT" w:hAnsi="ArialMT" w:cs="ArialMT"/>
          <w:noProof w:val="0"/>
          <w:color w:val="000000"/>
          <w:sz w:val="24"/>
          <w:szCs w:val="24"/>
        </w:rPr>
      </w:pPr>
      <w:r>
        <w:rPr>
          <w:rFonts w:ascii="ArialMT" w:hAnsi="ArialMT" w:cs="ArialMT"/>
          <w:noProof w:val="0"/>
          <w:color w:val="000000"/>
          <w:sz w:val="24"/>
          <w:szCs w:val="24"/>
        </w:rPr>
        <w:t>The Public Sector Scorecard was used to develop an evaluation strategy for the UK government’s ethnic minority employment task force, which was fairly unique in including government ministers from five different departments (Moullin, 2010).</w:t>
      </w:r>
      <w:r w:rsidR="00194549">
        <w:rPr>
          <w:rFonts w:ascii="ArialMT" w:hAnsi="ArialMT" w:cs="ArialMT"/>
          <w:noProof w:val="0"/>
          <w:color w:val="000000"/>
          <w:sz w:val="24"/>
          <w:szCs w:val="24"/>
        </w:rPr>
        <w:t xml:space="preserve"> </w:t>
      </w:r>
    </w:p>
    <w:p w14:paraId="41A23570" w14:textId="77777777" w:rsidR="00194549" w:rsidRDefault="00194549" w:rsidP="00E41203">
      <w:pPr>
        <w:autoSpaceDE w:val="0"/>
        <w:autoSpaceDN w:val="0"/>
        <w:adjustRightInd w:val="0"/>
        <w:spacing w:after="0" w:line="240" w:lineRule="auto"/>
        <w:rPr>
          <w:rFonts w:ascii="ArialMT" w:hAnsi="ArialMT" w:cs="ArialMT"/>
          <w:noProof w:val="0"/>
          <w:color w:val="000000"/>
          <w:sz w:val="24"/>
          <w:szCs w:val="24"/>
        </w:rPr>
      </w:pPr>
    </w:p>
    <w:p w14:paraId="06E8E64D" w14:textId="77777777" w:rsidR="00194549" w:rsidRDefault="00194549" w:rsidP="00055521">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 xml:space="preserve">The first stage was </w:t>
      </w:r>
      <w:r>
        <w:rPr>
          <w:rFonts w:ascii="ArialMT" w:hAnsi="ArialMT" w:cs="ArialMT"/>
          <w:noProof w:val="0"/>
          <w:color w:val="000000"/>
          <w:sz w:val="24"/>
          <w:szCs w:val="24"/>
        </w:rPr>
        <w:t xml:space="preserve">identifying the various sub-outcomes that were thought important in achieving </w:t>
      </w:r>
      <w:r w:rsidRPr="00194549">
        <w:rPr>
          <w:rFonts w:ascii="ArialMT" w:hAnsi="ArialMT" w:cs="ArialMT"/>
          <w:noProof w:val="0"/>
          <w:color w:val="000000"/>
          <w:sz w:val="24"/>
          <w:szCs w:val="24"/>
        </w:rPr>
        <w:t xml:space="preserve">the main desired outcome </w:t>
      </w:r>
      <w:r w:rsidR="0027797C">
        <w:rPr>
          <w:rFonts w:ascii="ArialMT" w:hAnsi="ArialMT" w:cs="ArialMT"/>
          <w:noProof w:val="0"/>
          <w:color w:val="000000"/>
          <w:sz w:val="24"/>
          <w:szCs w:val="24"/>
        </w:rPr>
        <w:t>of</w:t>
      </w:r>
      <w:r w:rsidRPr="00194549">
        <w:rPr>
          <w:rFonts w:ascii="ArialMT" w:hAnsi="ArialMT" w:cs="ArialMT"/>
          <w:noProof w:val="0"/>
          <w:color w:val="000000"/>
          <w:sz w:val="24"/>
          <w:szCs w:val="24"/>
        </w:rPr>
        <w:t xml:space="preserve"> increasing ethnic minority employment</w:t>
      </w:r>
      <w:r>
        <w:rPr>
          <w:rFonts w:ascii="ArialMT" w:hAnsi="ArialMT" w:cs="ArialMT"/>
          <w:noProof w:val="0"/>
          <w:color w:val="000000"/>
          <w:sz w:val="24"/>
          <w:szCs w:val="24"/>
        </w:rPr>
        <w:t>. T</w:t>
      </w:r>
      <w:r w:rsidRPr="00194549">
        <w:rPr>
          <w:rFonts w:ascii="ArialMT" w:hAnsi="ArialMT" w:cs="ArialMT"/>
          <w:noProof w:val="0"/>
          <w:color w:val="000000"/>
          <w:sz w:val="24"/>
          <w:szCs w:val="24"/>
        </w:rPr>
        <w:t>hree separate outcomes</w:t>
      </w:r>
      <w:r>
        <w:rPr>
          <w:rFonts w:ascii="ArialMT" w:hAnsi="ArialMT" w:cs="ArialMT"/>
          <w:noProof w:val="0"/>
          <w:color w:val="000000"/>
          <w:sz w:val="24"/>
          <w:szCs w:val="24"/>
        </w:rPr>
        <w:t xml:space="preserve"> were identified</w:t>
      </w:r>
      <w:r w:rsidRPr="00194549">
        <w:rPr>
          <w:rFonts w:ascii="ArialMT" w:hAnsi="ArialMT" w:cs="ArialMT"/>
          <w:noProof w:val="0"/>
          <w:color w:val="000000"/>
          <w:sz w:val="24"/>
          <w:szCs w:val="24"/>
        </w:rPr>
        <w:t>: building employability, connecting people to work, and equal opportunities</w:t>
      </w:r>
      <w:r>
        <w:rPr>
          <w:rFonts w:ascii="ArialMT" w:hAnsi="ArialMT" w:cs="ArialMT"/>
          <w:noProof w:val="0"/>
          <w:color w:val="000000"/>
          <w:sz w:val="24"/>
          <w:szCs w:val="24"/>
        </w:rPr>
        <w:t xml:space="preserve">. </w:t>
      </w:r>
    </w:p>
    <w:p w14:paraId="2FD7DEEE" w14:textId="77777777" w:rsidR="0027797C" w:rsidRDefault="00055521" w:rsidP="00194549">
      <w:pPr>
        <w:autoSpaceDE w:val="0"/>
        <w:autoSpaceDN w:val="0"/>
        <w:adjustRightInd w:val="0"/>
        <w:spacing w:after="0" w:line="240" w:lineRule="auto"/>
        <w:rPr>
          <w:rFonts w:ascii="ArialMT" w:hAnsi="ArialMT" w:cs="ArialMT"/>
          <w:noProof w:val="0"/>
          <w:color w:val="000000"/>
          <w:sz w:val="24"/>
          <w:szCs w:val="24"/>
        </w:rPr>
      </w:pPr>
      <w:r>
        <w:rPr>
          <w:rFonts w:ascii="ArialMT" w:hAnsi="ArialMT" w:cs="ArialMT"/>
          <w:color w:val="000000"/>
          <w:sz w:val="24"/>
          <w:szCs w:val="24"/>
          <w:lang w:val="en-US"/>
        </w:rPr>
        <w:drawing>
          <wp:inline distT="0" distB="0" distL="0" distR="0" wp14:anchorId="05057EA4" wp14:editId="3ED7FAD9">
            <wp:extent cx="5731510" cy="429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ETF diagram.png"/>
                    <pic:cNvPicPr/>
                  </pic:nvPicPr>
                  <pic:blipFill rotWithShape="1">
                    <a:blip r:embed="rId4">
                      <a:extLst>
                        <a:ext uri="{28A0092B-C50C-407E-A947-70E740481C1C}">
                          <a14:useLocalDpi xmlns:a14="http://schemas.microsoft.com/office/drawing/2010/main" val="0"/>
                        </a:ext>
                      </a:extLst>
                    </a:blip>
                    <a:srcRect t="6103" r="3155"/>
                    <a:stretch/>
                  </pic:blipFill>
                  <pic:spPr>
                    <a:xfrm>
                      <a:off x="0" y="0"/>
                      <a:ext cx="5731510" cy="4298950"/>
                    </a:xfrm>
                    <a:prstGeom prst="rect">
                      <a:avLst/>
                    </a:prstGeom>
                  </pic:spPr>
                </pic:pic>
              </a:graphicData>
            </a:graphic>
          </wp:inline>
        </w:drawing>
      </w:r>
    </w:p>
    <w:p w14:paraId="07902AD4" w14:textId="77777777" w:rsidR="0027797C" w:rsidRDefault="0027797C" w:rsidP="00194549">
      <w:pPr>
        <w:autoSpaceDE w:val="0"/>
        <w:autoSpaceDN w:val="0"/>
        <w:adjustRightInd w:val="0"/>
        <w:spacing w:after="0" w:line="240" w:lineRule="auto"/>
        <w:rPr>
          <w:rFonts w:ascii="ArialMT" w:hAnsi="ArialMT" w:cs="ArialMT"/>
          <w:noProof w:val="0"/>
          <w:color w:val="000000"/>
          <w:sz w:val="24"/>
          <w:szCs w:val="24"/>
        </w:rPr>
      </w:pPr>
    </w:p>
    <w:p w14:paraId="40C7BCBD" w14:textId="77777777" w:rsidR="00194549" w:rsidRDefault="00194549" w:rsidP="00194549">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The next stage was to identify each department’s role in achieving these outcomes and how their progress could be measured.</w:t>
      </w:r>
      <w:r>
        <w:rPr>
          <w:rFonts w:ascii="ArialMT" w:hAnsi="ArialMT" w:cs="ArialMT"/>
          <w:noProof w:val="0"/>
          <w:color w:val="000000"/>
          <w:sz w:val="24"/>
          <w:szCs w:val="24"/>
        </w:rPr>
        <w:t xml:space="preserve"> </w:t>
      </w:r>
      <w:r w:rsidRPr="00194549">
        <w:rPr>
          <w:rFonts w:ascii="ArialMT" w:hAnsi="ArialMT" w:cs="ArialMT"/>
          <w:noProof w:val="0"/>
          <w:color w:val="000000"/>
          <w:sz w:val="24"/>
          <w:szCs w:val="24"/>
        </w:rPr>
        <w:t xml:space="preserve">As can be seen while building employability was predominantly down to the Department for Education and Skills, the other two outcomes were the joint responsibility of a number of different government departments. The aim was to make it clear how the contribution of different departments related to the overall outcome, as well as helping in the evaluation. </w:t>
      </w:r>
    </w:p>
    <w:p w14:paraId="49A08191" w14:textId="77777777" w:rsidR="00194549" w:rsidRDefault="00194549" w:rsidP="00194549">
      <w:pPr>
        <w:autoSpaceDE w:val="0"/>
        <w:autoSpaceDN w:val="0"/>
        <w:adjustRightInd w:val="0"/>
        <w:spacing w:after="0" w:line="240" w:lineRule="auto"/>
        <w:rPr>
          <w:rFonts w:ascii="ArialMT" w:hAnsi="ArialMT" w:cs="ArialMT"/>
          <w:noProof w:val="0"/>
          <w:color w:val="000000"/>
          <w:sz w:val="24"/>
          <w:szCs w:val="24"/>
        </w:rPr>
      </w:pPr>
    </w:p>
    <w:p w14:paraId="2D976886" w14:textId="77777777" w:rsidR="00E41203" w:rsidRDefault="00194549" w:rsidP="00055521">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A number of performance measures are also given for the different outcome elements, along with the government department responsible. In this way, each  department could see which outcomes they were contributing to, how progress would be measured, and how their work fi tted in to the wider picture</w:t>
      </w:r>
      <w:r w:rsidR="0027797C">
        <w:rPr>
          <w:rFonts w:ascii="ArialMT" w:hAnsi="ArialMT" w:cs="ArialMT"/>
          <w:noProof w:val="0"/>
          <w:color w:val="000000"/>
          <w:sz w:val="24"/>
          <w:szCs w:val="24"/>
        </w:rPr>
        <w:t>.</w:t>
      </w:r>
    </w:p>
    <w:p w14:paraId="6866242B" w14:textId="77777777" w:rsidR="00612FB0" w:rsidRDefault="00612FB0" w:rsidP="00055521">
      <w:pPr>
        <w:autoSpaceDE w:val="0"/>
        <w:autoSpaceDN w:val="0"/>
        <w:adjustRightInd w:val="0"/>
        <w:spacing w:after="0" w:line="240" w:lineRule="auto"/>
        <w:rPr>
          <w:rFonts w:ascii="ArialMT" w:hAnsi="ArialMT" w:cs="ArialMT"/>
          <w:noProof w:val="0"/>
          <w:color w:val="000000"/>
          <w:sz w:val="24"/>
          <w:szCs w:val="24"/>
        </w:rPr>
      </w:pPr>
    </w:p>
    <w:p w14:paraId="35A56CB5" w14:textId="77777777" w:rsidR="00612FB0" w:rsidRPr="00612FB0" w:rsidRDefault="00612FB0" w:rsidP="00612FB0">
      <w:pPr>
        <w:autoSpaceDE w:val="0"/>
        <w:autoSpaceDN w:val="0"/>
        <w:adjustRightInd w:val="0"/>
        <w:spacing w:after="0" w:line="240" w:lineRule="auto"/>
        <w:rPr>
          <w:rFonts w:ascii="ArialMT" w:hAnsi="ArialMT" w:cs="ArialMT"/>
          <w:noProof w:val="0"/>
          <w:color w:val="000000"/>
          <w:sz w:val="24"/>
          <w:szCs w:val="24"/>
        </w:rPr>
      </w:pPr>
      <w:r w:rsidRPr="00612FB0">
        <w:rPr>
          <w:rFonts w:ascii="ArialMT" w:hAnsi="ArialMT" w:cs="ArialMT"/>
          <w:noProof w:val="0"/>
          <w:color w:val="000000"/>
          <w:sz w:val="24"/>
          <w:szCs w:val="24"/>
        </w:rPr>
        <w:lastRenderedPageBreak/>
        <w:t>The impact of the Task Force can be seen from the graph below. The gap between ethnic minority and overall employment rates reduced from 22 percentage points to 12 – a reduction of 45% - between 2003 and 2008.</w:t>
      </w:r>
    </w:p>
    <w:p w14:paraId="26483E10" w14:textId="77777777" w:rsidR="00612FB0" w:rsidRPr="00612FB0" w:rsidRDefault="00612FB0" w:rsidP="00612FB0">
      <w:pPr>
        <w:autoSpaceDE w:val="0"/>
        <w:autoSpaceDN w:val="0"/>
        <w:adjustRightInd w:val="0"/>
        <w:spacing w:after="0" w:line="240" w:lineRule="auto"/>
        <w:rPr>
          <w:rFonts w:ascii="ArialMT" w:hAnsi="ArialMT" w:cs="ArialMT"/>
          <w:noProof w:val="0"/>
          <w:color w:val="000000"/>
          <w:sz w:val="24"/>
          <w:szCs w:val="24"/>
        </w:rPr>
      </w:pPr>
    </w:p>
    <w:p w14:paraId="31867351" w14:textId="3986282C" w:rsidR="00612FB0" w:rsidRPr="00055521" w:rsidRDefault="00612FB0" w:rsidP="00612FB0">
      <w:pPr>
        <w:autoSpaceDE w:val="0"/>
        <w:autoSpaceDN w:val="0"/>
        <w:adjustRightInd w:val="0"/>
        <w:spacing w:after="0" w:line="240" w:lineRule="auto"/>
        <w:rPr>
          <w:rFonts w:ascii="ArialMT" w:hAnsi="ArialMT" w:cs="ArialMT"/>
          <w:noProof w:val="0"/>
          <w:color w:val="000000"/>
          <w:sz w:val="24"/>
          <w:szCs w:val="24"/>
        </w:rPr>
      </w:pPr>
      <w:r w:rsidRPr="00612FB0">
        <w:rPr>
          <w:rFonts w:ascii="ArialMT" w:hAnsi="ArialMT" w:cs="ArialMT"/>
          <w:color w:val="000000"/>
          <w:sz w:val="24"/>
          <w:szCs w:val="24"/>
          <w:lang w:val="en-US"/>
        </w:rPr>
        <w:drawing>
          <wp:inline distT="0" distB="0" distL="0" distR="0" wp14:anchorId="6AC0019D" wp14:editId="630AD7DF">
            <wp:extent cx="5416550" cy="3409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491B625" w14:textId="77777777" w:rsidR="00E65D4A" w:rsidRDefault="00E65D4A" w:rsidP="00E41203">
      <w:pPr>
        <w:jc w:val="center"/>
      </w:pPr>
    </w:p>
    <w:sectPr w:rsidR="00E65D4A" w:rsidSect="00E65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MT">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3"/>
    <w:rsid w:val="00010DF7"/>
    <w:rsid w:val="00055521"/>
    <w:rsid w:val="000A2B34"/>
    <w:rsid w:val="000C148D"/>
    <w:rsid w:val="000C55AC"/>
    <w:rsid w:val="000E3A21"/>
    <w:rsid w:val="00194549"/>
    <w:rsid w:val="001A3155"/>
    <w:rsid w:val="001A4853"/>
    <w:rsid w:val="001C558D"/>
    <w:rsid w:val="001D5F0D"/>
    <w:rsid w:val="0021141C"/>
    <w:rsid w:val="00220BC0"/>
    <w:rsid w:val="0027797C"/>
    <w:rsid w:val="003773E0"/>
    <w:rsid w:val="003C28F6"/>
    <w:rsid w:val="005C5268"/>
    <w:rsid w:val="00612FB0"/>
    <w:rsid w:val="00643482"/>
    <w:rsid w:val="006535E5"/>
    <w:rsid w:val="00674E29"/>
    <w:rsid w:val="006C3D46"/>
    <w:rsid w:val="007953BD"/>
    <w:rsid w:val="00835C2F"/>
    <w:rsid w:val="00853729"/>
    <w:rsid w:val="00871985"/>
    <w:rsid w:val="008B2DC4"/>
    <w:rsid w:val="009B2F2D"/>
    <w:rsid w:val="009F1A41"/>
    <w:rsid w:val="00B07F62"/>
    <w:rsid w:val="00B371AB"/>
    <w:rsid w:val="00BC576E"/>
    <w:rsid w:val="00CB04C0"/>
    <w:rsid w:val="00D3663C"/>
    <w:rsid w:val="00DC5C00"/>
    <w:rsid w:val="00DF402E"/>
    <w:rsid w:val="00E41203"/>
    <w:rsid w:val="00E46A59"/>
    <w:rsid w:val="00E65D4A"/>
    <w:rsid w:val="00E67F3E"/>
    <w:rsid w:val="00EC0C41"/>
    <w:rsid w:val="00ED50C5"/>
    <w:rsid w:val="00F05998"/>
    <w:rsid w:val="00F63777"/>
    <w:rsid w:val="00F835B6"/>
    <w:rsid w:val="00F938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F7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D4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0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max/Documents/Max%20work/Talks/Talks%20recent/EMET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2003</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ETHNIC MINORITIES</c:v>
                </c:pt>
                <c:pt idx="1">
                  <c:v>TOTAL</c:v>
                </c:pt>
                <c:pt idx="2">
                  <c:v>GAP</c:v>
                </c:pt>
              </c:strCache>
            </c:strRef>
          </c:cat>
          <c:val>
            <c:numRef>
              <c:f>Sheet1!$B$2:$D$2</c:f>
              <c:numCache>
                <c:formatCode>0%</c:formatCode>
                <c:ptCount val="3"/>
                <c:pt idx="0">
                  <c:v>0.51</c:v>
                </c:pt>
                <c:pt idx="1">
                  <c:v>0.73</c:v>
                </c:pt>
                <c:pt idx="2">
                  <c:v>0.22</c:v>
                </c:pt>
              </c:numCache>
            </c:numRef>
          </c:val>
          <c:extLst xmlns:c16r2="http://schemas.microsoft.com/office/drawing/2015/06/chart">
            <c:ext xmlns:c16="http://schemas.microsoft.com/office/drawing/2014/chart" uri="{C3380CC4-5D6E-409C-BE32-E72D297353CC}">
              <c16:uniqueId val="{00000000-0B6F-7341-B7FB-AB4A4A1AE155}"/>
            </c:ext>
          </c:extLst>
        </c:ser>
        <c:ser>
          <c:idx val="1"/>
          <c:order val="1"/>
          <c:tx>
            <c:strRef>
              <c:f>Sheet1!$A$3</c:f>
              <c:strCache>
                <c:ptCount val="1"/>
                <c:pt idx="0">
                  <c:v>2008</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ETHNIC MINORITIES</c:v>
                </c:pt>
                <c:pt idx="1">
                  <c:v>TOTAL</c:v>
                </c:pt>
                <c:pt idx="2">
                  <c:v>GAP</c:v>
                </c:pt>
              </c:strCache>
            </c:strRef>
          </c:cat>
          <c:val>
            <c:numRef>
              <c:f>Sheet1!$B$3:$D$3</c:f>
              <c:numCache>
                <c:formatCode>0%</c:formatCode>
                <c:ptCount val="3"/>
                <c:pt idx="0">
                  <c:v>0.61</c:v>
                </c:pt>
                <c:pt idx="1">
                  <c:v>0.73</c:v>
                </c:pt>
                <c:pt idx="2">
                  <c:v>0.12</c:v>
                </c:pt>
              </c:numCache>
            </c:numRef>
          </c:val>
          <c:extLst xmlns:c16r2="http://schemas.microsoft.com/office/drawing/2015/06/chart">
            <c:ext xmlns:c16="http://schemas.microsoft.com/office/drawing/2014/chart" uri="{C3380CC4-5D6E-409C-BE32-E72D297353CC}">
              <c16:uniqueId val="{00000001-0B6F-7341-B7FB-AB4A4A1AE155}"/>
            </c:ext>
          </c:extLst>
        </c:ser>
        <c:dLbls>
          <c:showLegendKey val="0"/>
          <c:showVal val="0"/>
          <c:showCatName val="0"/>
          <c:showSerName val="0"/>
          <c:showPercent val="0"/>
          <c:showBubbleSize val="0"/>
        </c:dLbls>
        <c:gapWidth val="219"/>
        <c:overlap val="-27"/>
        <c:axId val="1791580064"/>
        <c:axId val="1791584160"/>
      </c:barChart>
      <c:catAx>
        <c:axId val="179158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91584160"/>
        <c:crosses val="autoZero"/>
        <c:auto val="1"/>
        <c:lblAlgn val="ctr"/>
        <c:lblOffset val="100"/>
        <c:noMultiLvlLbl val="0"/>
      </c:catAx>
      <c:valAx>
        <c:axId val="179158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9158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dc:description/>
  <cp:lastModifiedBy>Max Moullin</cp:lastModifiedBy>
  <cp:revision>2</cp:revision>
  <dcterms:created xsi:type="dcterms:W3CDTF">2019-03-07T18:32:00Z</dcterms:created>
  <dcterms:modified xsi:type="dcterms:W3CDTF">2019-03-07T18:32:00Z</dcterms:modified>
</cp:coreProperties>
</file>