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D7" w:rsidRDefault="002134D7" w:rsidP="002134D7">
      <w:pPr>
        <w:pStyle w:val="NormalWeb"/>
        <w:rPr>
          <w:rFonts w:ascii="ArialMT" w:hAnsi="ArialMT" w:cs="ArialMT"/>
          <w:color w:val="0000FF"/>
          <w:sz w:val="28"/>
          <w:szCs w:val="28"/>
        </w:rPr>
      </w:pPr>
      <w:r w:rsidRPr="0027797C">
        <w:rPr>
          <w:rFonts w:ascii="ArialMT" w:hAnsi="ArialMT" w:cs="ArialMT"/>
          <w:color w:val="0000FF"/>
          <w:sz w:val="28"/>
          <w:szCs w:val="28"/>
        </w:rPr>
        <w:t xml:space="preserve">CASE STUDY: </w:t>
      </w:r>
      <w:r>
        <w:rPr>
          <w:rFonts w:ascii="ArialMT" w:hAnsi="ArialMT" w:cs="ArialMT"/>
          <w:color w:val="0000FF"/>
          <w:sz w:val="28"/>
          <w:szCs w:val="28"/>
        </w:rPr>
        <w:t>SOUTH YORKSHIRE EATING DISORDERS ASSOCIATION (SYEDA)</w:t>
      </w:r>
    </w:p>
    <w:p w:rsidR="002134D7" w:rsidRDefault="002134D7" w:rsidP="002134D7">
      <w:pPr>
        <w:pStyle w:val="NormalWeb"/>
        <w:rPr>
          <w:rFonts w:ascii="ArialMT" w:hAnsi="ArialMT" w:cs="ArialMT"/>
          <w:color w:val="0000FF"/>
          <w:sz w:val="28"/>
          <w:szCs w:val="28"/>
        </w:rPr>
      </w:pPr>
      <w:r>
        <w:rPr>
          <w:rFonts w:ascii="ArialMT" w:hAnsi="ArialMT" w:cs="ArialMT"/>
          <w:color w:val="0000FF"/>
          <w:sz w:val="28"/>
          <w:szCs w:val="28"/>
        </w:rPr>
        <w:t>This case study illustrates how the Public Sector Scorecard can be used to help an organisation focus on one particular outcome that they are concerned about.</w:t>
      </w:r>
    </w:p>
    <w:p w:rsidR="002134D7" w:rsidRPr="009430B1" w:rsidRDefault="002134D7" w:rsidP="00ED4F66">
      <w:pPr>
        <w:pStyle w:val="NormalWeb"/>
        <w:rPr>
          <w:rFonts w:ascii="Arial" w:hAnsi="Arial" w:cs="Arial"/>
        </w:rPr>
      </w:pPr>
      <w:r w:rsidRPr="009430B1">
        <w:rPr>
          <w:rFonts w:ascii="Arial" w:hAnsi="Arial" w:cs="Arial"/>
        </w:rPr>
        <w:t xml:space="preserve">A one day workshop was run for South Yorkshire Eating Disorders Association (SYEDA) in 2008, following a successful joint bid led by staff in </w:t>
      </w:r>
      <w:r w:rsidR="00ED4F66" w:rsidRPr="009430B1">
        <w:rPr>
          <w:rFonts w:ascii="Arial" w:hAnsi="Arial" w:cs="Arial"/>
        </w:rPr>
        <w:t xml:space="preserve">Sheffield Hallam University's </w:t>
      </w:r>
      <w:r w:rsidRPr="009430B1">
        <w:rPr>
          <w:rFonts w:ascii="Arial" w:hAnsi="Arial" w:cs="Arial"/>
        </w:rPr>
        <w:t xml:space="preserve">Faculty of Health and Well-being for funding by Sheffield First Health and Well Being Partnership and the Dorothy Dixon-Barrow Grant Award. </w:t>
      </w:r>
    </w:p>
    <w:p w:rsidR="00625CE7" w:rsidRPr="009430B1" w:rsidRDefault="00625CE7" w:rsidP="00625CE7">
      <w:pPr>
        <w:pStyle w:val="NormalWeb"/>
        <w:rPr>
          <w:rFonts w:ascii="Arial" w:hAnsi="Arial" w:cs="Arial"/>
        </w:rPr>
      </w:pPr>
      <w:r w:rsidRPr="009430B1">
        <w:rPr>
          <w:rFonts w:ascii="Arial" w:hAnsi="Arial" w:cs="Arial"/>
        </w:rPr>
        <w:t xml:space="preserve">SYEDA had some excellent feedback on the service </w:t>
      </w:r>
      <w:proofErr w:type="gramStart"/>
      <w:r w:rsidRPr="009430B1">
        <w:rPr>
          <w:rFonts w:ascii="Arial" w:hAnsi="Arial" w:cs="Arial"/>
        </w:rPr>
        <w:t>provided,</w:t>
      </w:r>
      <w:proofErr w:type="gramEnd"/>
      <w:r w:rsidRPr="009430B1">
        <w:rPr>
          <w:rFonts w:ascii="Arial" w:hAnsi="Arial" w:cs="Arial"/>
        </w:rPr>
        <w:t xml:space="preserve"> however it wanted to ensure that it met the </w:t>
      </w:r>
      <w:r w:rsidR="002134D7" w:rsidRPr="009430B1">
        <w:rPr>
          <w:rFonts w:ascii="Arial" w:hAnsi="Arial" w:cs="Arial"/>
        </w:rPr>
        <w:t xml:space="preserve">needs of different ethnic minority groups. </w:t>
      </w:r>
      <w:r w:rsidRPr="009430B1">
        <w:rPr>
          <w:rFonts w:ascii="Arial" w:hAnsi="Arial" w:cs="Arial"/>
        </w:rPr>
        <w:t xml:space="preserve">A report had been written by my colleagues in the University's Centre for Health and Social Care research, whose expertise includes diversity issues. </w:t>
      </w:r>
    </w:p>
    <w:p w:rsidR="009430B1" w:rsidRDefault="00625CE7" w:rsidP="009430B1">
      <w:pPr>
        <w:pStyle w:val="NormalWeb"/>
        <w:rPr>
          <w:rFonts w:ascii="Arial" w:hAnsi="Arial" w:cs="Arial"/>
        </w:rPr>
      </w:pPr>
      <w:r w:rsidRPr="009430B1">
        <w:rPr>
          <w:rFonts w:ascii="Arial" w:hAnsi="Arial" w:cs="Arial"/>
        </w:rPr>
        <w:t xml:space="preserve">The Public Sector Scorecard was used to bring together SYEDA's managers, staff, users and other stakeholders and help them develop their response to the report. A strategy map, together with some key milestones and measures, was developed following the workshop. </w:t>
      </w:r>
      <w:r w:rsidR="009430B1">
        <w:rPr>
          <w:rFonts w:ascii="Arial" w:hAnsi="Arial" w:cs="Arial"/>
        </w:rPr>
        <w:t>This was an interim document, identifying what they would like to do. It was recognised that further work was needed to identify the resources available and to prioritise different activities. This is why they preferred to refer to it as a 'wish list'.</w:t>
      </w:r>
    </w:p>
    <w:p w:rsidR="009430B1" w:rsidRPr="00ED4F66" w:rsidRDefault="009430B1" w:rsidP="009430B1">
      <w:pPr>
        <w:pStyle w:val="NormalWeb"/>
        <w:rPr>
          <w:rFonts w:ascii="Arial" w:hAnsi="Arial" w:cs="Arial"/>
          <w:sz w:val="28"/>
          <w:szCs w:val="28"/>
        </w:rPr>
      </w:pPr>
      <w:r w:rsidRPr="009430B1">
        <w:rPr>
          <w:rFonts w:ascii="Arial" w:hAnsi="Arial" w:cs="Arial"/>
          <w:sz w:val="28"/>
          <w:szCs w:val="28"/>
        </w:rPr>
        <w:lastRenderedPageBreak/>
        <w:drawing>
          <wp:inline distT="0" distB="0" distL="0" distR="0">
            <wp:extent cx="5731510" cy="424413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4763" cy="6586538"/>
                      <a:chOff x="-60325" y="260350"/>
                      <a:chExt cx="8894763" cy="6586538"/>
                    </a:xfrm>
                  </a:grpSpPr>
                  <a:sp>
                    <a:nvSpPr>
                      <a:cNvPr id="1193986" name="Rectangle 2"/>
                      <a:cNvSpPr>
                        <a:spLocks noChangeArrowheads="1"/>
                      </a:cNvSpPr>
                    </a:nvSpPr>
                    <a:spPr bwMode="auto">
                      <a:xfrm>
                        <a:off x="5287963" y="2214563"/>
                        <a:ext cx="1357312" cy="523875"/>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Good referral</a:t>
                          </a:r>
                        </a:p>
                        <a:p>
                          <a:r>
                            <a:rPr lang="en-GB">
                              <a:solidFill>
                                <a:srgbClr val="0000FF"/>
                              </a:solidFill>
                              <a:latin typeface="Arial" charset="0"/>
                            </a:rPr>
                            <a:t>system</a:t>
                          </a:r>
                          <a:endParaRPr lang="en-US">
                            <a:solidFill>
                              <a:srgbClr val="0000FF"/>
                            </a:solidFill>
                            <a:latin typeface="Arial" charset="0"/>
                          </a:endParaRPr>
                        </a:p>
                      </a:txBody>
                      <a:useSpRect/>
                    </a:txSp>
                  </a:sp>
                  <a:sp>
                    <a:nvSpPr>
                      <a:cNvPr id="2051" name="Rectangle 3"/>
                      <a:cNvSpPr>
                        <a:spLocks noChangeArrowheads="1"/>
                      </a:cNvSpPr>
                    </a:nvSpPr>
                    <a:spPr bwMode="auto">
                      <a:xfrm>
                        <a:off x="5995988" y="404813"/>
                        <a:ext cx="1935162" cy="523875"/>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990099"/>
                              </a:solidFill>
                              <a:latin typeface="Arial" charset="0"/>
                            </a:rPr>
                            <a:t>Accessible </a:t>
                          </a:r>
                        </a:p>
                        <a:p>
                          <a:r>
                            <a:rPr lang="en-GB" b="1">
                              <a:solidFill>
                                <a:srgbClr val="990099"/>
                              </a:solidFill>
                              <a:latin typeface="Arial" charset="0"/>
                            </a:rPr>
                            <a:t>services for all</a:t>
                          </a:r>
                          <a:endParaRPr lang="en-US" b="1">
                            <a:solidFill>
                              <a:srgbClr val="990099"/>
                            </a:solidFill>
                            <a:latin typeface="Arial" charset="0"/>
                          </a:endParaRPr>
                        </a:p>
                      </a:txBody>
                      <a:useSpRect/>
                    </a:txSp>
                  </a:sp>
                  <a:sp>
                    <a:nvSpPr>
                      <a:cNvPr id="1193988" name="Rectangle 4"/>
                      <a:cNvSpPr>
                        <a:spLocks noChangeArrowheads="1"/>
                      </a:cNvSpPr>
                    </a:nvSpPr>
                    <a:spPr bwMode="auto">
                      <a:xfrm>
                        <a:off x="3787775" y="3714750"/>
                        <a:ext cx="1392238"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BME devt staff</a:t>
                          </a:r>
                        </a:p>
                        <a:p>
                          <a:r>
                            <a:rPr lang="en-GB">
                              <a:solidFill>
                                <a:srgbClr val="0000FF"/>
                              </a:solidFill>
                              <a:latin typeface="Arial" charset="0"/>
                            </a:rPr>
                            <a:t>to train SYEDA</a:t>
                          </a:r>
                          <a:endParaRPr lang="en-US">
                            <a:solidFill>
                              <a:srgbClr val="0000FF"/>
                            </a:solidFill>
                            <a:latin typeface="Arial" charset="0"/>
                          </a:endParaRPr>
                        </a:p>
                      </a:txBody>
                      <a:useSpRect/>
                    </a:txSp>
                  </a:sp>
                  <a:sp>
                    <a:nvSpPr>
                      <a:cNvPr id="1193989" name="Rectangle 5"/>
                      <a:cNvSpPr>
                        <a:spLocks noChangeArrowheads="1"/>
                      </a:cNvSpPr>
                    </a:nvSpPr>
                    <a:spPr bwMode="auto">
                      <a:xfrm>
                        <a:off x="1930400" y="2071688"/>
                        <a:ext cx="1089025" cy="7381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Culturally</a:t>
                          </a:r>
                        </a:p>
                        <a:p>
                          <a:r>
                            <a:rPr lang="en-GB">
                              <a:solidFill>
                                <a:srgbClr val="0000FF"/>
                              </a:solidFill>
                              <a:latin typeface="Arial" charset="0"/>
                            </a:rPr>
                            <a:t>appropriate</a:t>
                          </a:r>
                        </a:p>
                        <a:p>
                          <a:r>
                            <a:rPr lang="en-GB">
                              <a:solidFill>
                                <a:srgbClr val="0000FF"/>
                              </a:solidFill>
                              <a:latin typeface="Arial" charset="0"/>
                            </a:rPr>
                            <a:t>services</a:t>
                          </a:r>
                          <a:endParaRPr lang="en-US">
                            <a:solidFill>
                              <a:srgbClr val="0000FF"/>
                            </a:solidFill>
                            <a:latin typeface="Arial" charset="0"/>
                          </a:endParaRPr>
                        </a:p>
                      </a:txBody>
                      <a:useSpRect/>
                    </a:txSp>
                  </a:sp>
                  <a:sp>
                    <a:nvSpPr>
                      <a:cNvPr id="1193990" name="Rectangle 6"/>
                      <a:cNvSpPr>
                        <a:spLocks noChangeArrowheads="1"/>
                      </a:cNvSpPr>
                    </a:nvSpPr>
                    <a:spPr bwMode="auto">
                      <a:xfrm>
                        <a:off x="2644775" y="3143250"/>
                        <a:ext cx="1360488"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Train BME </a:t>
                          </a:r>
                        </a:p>
                        <a:p>
                          <a:r>
                            <a:rPr lang="en-GB">
                              <a:solidFill>
                                <a:srgbClr val="0000FF"/>
                              </a:solidFill>
                              <a:latin typeface="Arial" charset="0"/>
                            </a:rPr>
                            <a:t>workers on ED</a:t>
                          </a:r>
                          <a:endParaRPr lang="en-US">
                            <a:solidFill>
                              <a:srgbClr val="0000FF"/>
                            </a:solidFill>
                            <a:latin typeface="Arial" charset="0"/>
                          </a:endParaRPr>
                        </a:p>
                      </a:txBody>
                      <a:useSpRect/>
                    </a:txSp>
                  </a:sp>
                  <a:sp>
                    <a:nvSpPr>
                      <a:cNvPr id="2055" name="Rectangle 14"/>
                      <a:cNvSpPr>
                        <a:spLocks noChangeArrowheads="1"/>
                      </a:cNvSpPr>
                    </a:nvSpPr>
                    <a:spPr bwMode="auto">
                      <a:xfrm>
                        <a:off x="3897313" y="260350"/>
                        <a:ext cx="1266825"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990099"/>
                              </a:solidFill>
                              <a:latin typeface="Arial" charset="0"/>
                            </a:rPr>
                            <a:t>Reduction in</a:t>
                          </a:r>
                        </a:p>
                        <a:p>
                          <a:r>
                            <a:rPr lang="en-GB" b="1">
                              <a:solidFill>
                                <a:srgbClr val="990099"/>
                              </a:solidFill>
                              <a:latin typeface="Arial" charset="0"/>
                            </a:rPr>
                            <a:t>ED in SY</a:t>
                          </a:r>
                          <a:endParaRPr lang="en-US" b="1">
                            <a:solidFill>
                              <a:srgbClr val="990099"/>
                            </a:solidFill>
                            <a:latin typeface="Arial" charset="0"/>
                          </a:endParaRPr>
                        </a:p>
                      </a:txBody>
                      <a:useSpRect/>
                    </a:txSp>
                  </a:sp>
                  <a:sp>
                    <a:nvSpPr>
                      <a:cNvPr id="1194000" name="Rectangle 16"/>
                      <a:cNvSpPr>
                        <a:spLocks noChangeArrowheads="1"/>
                      </a:cNvSpPr>
                    </a:nvSpPr>
                    <a:spPr bwMode="auto">
                      <a:xfrm>
                        <a:off x="3502025" y="2143125"/>
                        <a:ext cx="1500188" cy="738188"/>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Improve SYEDA understanding of BME needs</a:t>
                          </a:r>
                          <a:endParaRPr lang="en-US" sz="1600">
                            <a:solidFill>
                              <a:srgbClr val="0000FF"/>
                            </a:solidFill>
                            <a:latin typeface="Arial" charset="0"/>
                          </a:endParaRPr>
                        </a:p>
                      </a:txBody>
                      <a:useSpRect/>
                    </a:txSp>
                  </a:sp>
                  <a:sp>
                    <a:nvSpPr>
                      <a:cNvPr id="2057" name="Text Box 22"/>
                      <a:cNvSpPr txBox="1">
                        <a:spLocks noChangeArrowheads="1"/>
                      </a:cNvSpPr>
                    </a:nvSpPr>
                    <a:spPr bwMode="auto">
                      <a:xfrm>
                        <a:off x="-60325" y="806450"/>
                        <a:ext cx="1484313" cy="336550"/>
                      </a:xfrm>
                      <a:prstGeom prst="rect">
                        <a:avLst/>
                      </a:prstGeom>
                      <a:noFill/>
                      <a:ln w="28575" cap="rnd">
                        <a:noFill/>
                        <a:prstDash val="sysDot"/>
                        <a:miter lim="800000"/>
                        <a:headEnd type="none" w="lg" len="med"/>
                        <a:tailEnd type="none" w="lg" len="med"/>
                      </a:ln>
                    </a:spPr>
                    <a:txSp>
                      <a:txBody>
                        <a:bodyPr wrap="none" lIns="90000" tIns="46800" rIns="90000" bIns="46800">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pPr algn="l"/>
                          <a:r>
                            <a:rPr lang="en-GB" sz="1600" b="1">
                              <a:solidFill>
                                <a:srgbClr val="990099"/>
                              </a:solidFill>
                              <a:latin typeface="Arial Black" pitchFamily="34" charset="0"/>
                            </a:rPr>
                            <a:t>OUTCOMES</a:t>
                          </a:r>
                          <a:endParaRPr lang="en-US" sz="1600" b="1">
                            <a:solidFill>
                              <a:srgbClr val="990099"/>
                            </a:solidFill>
                            <a:latin typeface="Arial Black" pitchFamily="34" charset="0"/>
                          </a:endParaRPr>
                        </a:p>
                      </a:txBody>
                      <a:useSpRect/>
                    </a:txSp>
                  </a:sp>
                  <a:sp>
                    <a:nvSpPr>
                      <a:cNvPr id="1194008" name="Text Box 24"/>
                      <a:cNvSpPr txBox="1">
                        <a:spLocks noChangeArrowheads="1"/>
                      </a:cNvSpPr>
                    </a:nvSpPr>
                    <a:spPr bwMode="auto">
                      <a:xfrm>
                        <a:off x="-60325" y="5143500"/>
                        <a:ext cx="1563688" cy="336550"/>
                      </a:xfrm>
                      <a:prstGeom prst="rect">
                        <a:avLst/>
                      </a:prstGeom>
                      <a:noFill/>
                      <a:ln w="28575" cap="rnd">
                        <a:noFill/>
                        <a:prstDash val="sysDot"/>
                        <a:miter lim="800000"/>
                        <a:headEnd type="none" w="lg" len="med"/>
                        <a:tailEnd type="none" w="lg" len="med"/>
                      </a:ln>
                    </a:spPr>
                    <a:txSp>
                      <a:txBody>
                        <a:bodyPr wrap="none" lIns="90000" tIns="46800" rIns="90000" bIns="46800">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pPr algn="l"/>
                          <a:r>
                            <a:rPr lang="en-GB" sz="1600" b="1">
                              <a:solidFill>
                                <a:srgbClr val="FF33CC"/>
                              </a:solidFill>
                              <a:latin typeface="Arial Black" pitchFamily="34" charset="0"/>
                            </a:rPr>
                            <a:t>CAPABILITY</a:t>
                          </a:r>
                          <a:endParaRPr lang="en-US" sz="1600" b="1">
                            <a:solidFill>
                              <a:srgbClr val="FF33CC"/>
                            </a:solidFill>
                            <a:latin typeface="Arial Black" pitchFamily="34" charset="0"/>
                          </a:endParaRPr>
                        </a:p>
                      </a:txBody>
                      <a:useSpRect/>
                    </a:txSp>
                  </a:sp>
                  <a:sp>
                    <a:nvSpPr>
                      <a:cNvPr id="1194010" name="Rectangle 26"/>
                      <a:cNvSpPr>
                        <a:spLocks noChangeArrowheads="1"/>
                      </a:cNvSpPr>
                    </a:nvSpPr>
                    <a:spPr bwMode="auto">
                      <a:xfrm>
                        <a:off x="1428750" y="4619625"/>
                        <a:ext cx="1501775" cy="954088"/>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Update</a:t>
                          </a:r>
                        </a:p>
                        <a:p>
                          <a:r>
                            <a:rPr lang="en-GB" b="1">
                              <a:solidFill>
                                <a:srgbClr val="FF33CC"/>
                              </a:solidFill>
                              <a:latin typeface="Arial" charset="0"/>
                            </a:rPr>
                            <a:t>policies on EO</a:t>
                          </a:r>
                        </a:p>
                        <a:p>
                          <a:r>
                            <a:rPr lang="en-GB" b="1">
                              <a:solidFill>
                                <a:srgbClr val="FF33CC"/>
                              </a:solidFill>
                              <a:latin typeface="Arial" charset="0"/>
                            </a:rPr>
                            <a:t>and race equality</a:t>
                          </a:r>
                          <a:endParaRPr lang="en-US" b="1">
                            <a:solidFill>
                              <a:srgbClr val="FF33CC"/>
                            </a:solidFill>
                            <a:latin typeface="Arial" charset="0"/>
                          </a:endParaRPr>
                        </a:p>
                      </a:txBody>
                      <a:useSpRect/>
                    </a:txSp>
                  </a:sp>
                  <a:sp>
                    <a:nvSpPr>
                      <a:cNvPr id="1194018" name="Line 34"/>
                      <a:cNvSpPr>
                        <a:spLocks noChangeShapeType="1"/>
                      </a:cNvSpPr>
                    </a:nvSpPr>
                    <a:spPr bwMode="auto">
                      <a:xfrm flipV="1">
                        <a:off x="2573338" y="1643063"/>
                        <a:ext cx="360362"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3" name="Line 39"/>
                      <a:cNvSpPr>
                        <a:spLocks noChangeShapeType="1"/>
                      </a:cNvSpPr>
                    </a:nvSpPr>
                    <a:spPr bwMode="auto">
                      <a:xfrm flipV="1">
                        <a:off x="3930650" y="2500313"/>
                        <a:ext cx="1712913" cy="85725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4" name="Line 40"/>
                      <a:cNvSpPr>
                        <a:spLocks noChangeShapeType="1"/>
                      </a:cNvSpPr>
                    </a:nvSpPr>
                    <a:spPr bwMode="auto">
                      <a:xfrm flipV="1">
                        <a:off x="3359150" y="642938"/>
                        <a:ext cx="714375" cy="357187"/>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5" name="Line 41"/>
                      <a:cNvSpPr>
                        <a:spLocks noChangeShapeType="1"/>
                      </a:cNvSpPr>
                    </a:nvSpPr>
                    <a:spPr bwMode="auto">
                      <a:xfrm flipH="1" flipV="1">
                        <a:off x="2859088" y="2786063"/>
                        <a:ext cx="285750" cy="357187"/>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6" name="Line 42"/>
                      <a:cNvSpPr>
                        <a:spLocks noChangeShapeType="1"/>
                      </a:cNvSpPr>
                    </a:nvSpPr>
                    <a:spPr bwMode="auto">
                      <a:xfrm flipH="1" flipV="1">
                        <a:off x="3271838" y="3632200"/>
                        <a:ext cx="730250" cy="93980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7" name="Rectangle 43"/>
                      <a:cNvSpPr>
                        <a:spLocks noChangeArrowheads="1"/>
                      </a:cNvSpPr>
                    </a:nvSpPr>
                    <a:spPr bwMode="auto">
                      <a:xfrm>
                        <a:off x="2500313" y="5500688"/>
                        <a:ext cx="1308100" cy="7381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Apply for</a:t>
                          </a:r>
                        </a:p>
                        <a:p>
                          <a:r>
                            <a:rPr lang="en-GB" b="1">
                              <a:solidFill>
                                <a:srgbClr val="FF33CC"/>
                              </a:solidFill>
                              <a:latin typeface="Arial" charset="0"/>
                            </a:rPr>
                            <a:t>specific PCT </a:t>
                          </a:r>
                        </a:p>
                        <a:p>
                          <a:r>
                            <a:rPr lang="en-GB" b="1">
                              <a:solidFill>
                                <a:srgbClr val="FF33CC"/>
                              </a:solidFill>
                              <a:latin typeface="Arial" charset="0"/>
                            </a:rPr>
                            <a:t>BME funds</a:t>
                          </a:r>
                          <a:endParaRPr lang="en-US" b="1">
                            <a:solidFill>
                              <a:srgbClr val="FF33CC"/>
                            </a:solidFill>
                            <a:latin typeface="Arial" charset="0"/>
                          </a:endParaRPr>
                        </a:p>
                      </a:txBody>
                      <a:useSpRect/>
                    </a:txSp>
                  </a:sp>
                  <a:sp>
                    <a:nvSpPr>
                      <a:cNvPr id="1194028" name="Line 44"/>
                      <a:cNvSpPr>
                        <a:spLocks noChangeShapeType="1"/>
                      </a:cNvSpPr>
                    </a:nvSpPr>
                    <a:spPr bwMode="auto">
                      <a:xfrm flipH="1" flipV="1">
                        <a:off x="5216525" y="571500"/>
                        <a:ext cx="1000125" cy="14287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29" name="Line 45"/>
                      <a:cNvSpPr>
                        <a:spLocks noChangeShapeType="1"/>
                      </a:cNvSpPr>
                    </a:nvSpPr>
                    <a:spPr bwMode="auto">
                      <a:xfrm flipH="1" flipV="1">
                        <a:off x="7004050" y="928688"/>
                        <a:ext cx="69850"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32" name="Rectangle 48"/>
                      <a:cNvSpPr>
                        <a:spLocks noChangeArrowheads="1"/>
                      </a:cNvSpPr>
                    </a:nvSpPr>
                    <a:spPr bwMode="auto">
                      <a:xfrm>
                        <a:off x="3286125" y="4643438"/>
                        <a:ext cx="1316038" cy="3079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More funding</a:t>
                          </a:r>
                          <a:endParaRPr lang="en-US" sz="1600">
                            <a:solidFill>
                              <a:srgbClr val="0000FF"/>
                            </a:solidFill>
                            <a:latin typeface="Arial" charset="0"/>
                          </a:endParaRPr>
                        </a:p>
                      </a:txBody>
                      <a:useSpRect/>
                    </a:txSp>
                  </a:sp>
                  <a:sp>
                    <a:nvSpPr>
                      <a:cNvPr id="1194038" name="Line 54"/>
                      <a:cNvSpPr>
                        <a:spLocks noChangeShapeType="1"/>
                      </a:cNvSpPr>
                    </a:nvSpPr>
                    <a:spPr bwMode="auto">
                      <a:xfrm flipH="1" flipV="1">
                        <a:off x="4143375" y="1571625"/>
                        <a:ext cx="1714500" cy="1357313"/>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40" name="Line 56"/>
                      <a:cNvSpPr>
                        <a:spLocks noChangeShapeType="1"/>
                      </a:cNvSpPr>
                    </a:nvSpPr>
                    <a:spPr bwMode="auto">
                      <a:xfrm flipV="1">
                        <a:off x="4002088" y="3214688"/>
                        <a:ext cx="1643062" cy="223837"/>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41" name="Line 57"/>
                      <a:cNvSpPr>
                        <a:spLocks noChangeShapeType="1"/>
                      </a:cNvSpPr>
                    </a:nvSpPr>
                    <a:spPr bwMode="auto">
                      <a:xfrm flipV="1">
                        <a:off x="1714500" y="2857500"/>
                        <a:ext cx="363538" cy="928688"/>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1194043" name="AutoShape 59"/>
                      <a:cNvSpPr>
                        <a:spLocks noChangeArrowheads="1"/>
                      </a:cNvSpPr>
                    </a:nvSpPr>
                    <a:spPr bwMode="auto">
                      <a:xfrm>
                        <a:off x="439738" y="3429000"/>
                        <a:ext cx="431800" cy="1514475"/>
                      </a:xfrm>
                      <a:prstGeom prst="upArrow">
                        <a:avLst>
                          <a:gd name="adj1" fmla="val 50000"/>
                          <a:gd name="adj2" fmla="val 104230"/>
                        </a:avLst>
                      </a:prstGeom>
                      <a:solidFill>
                        <a:srgbClr val="FF6600"/>
                      </a:solidFill>
                      <a:ln w="9525">
                        <a:solidFill>
                          <a:schemeClr val="tx1"/>
                        </a:solidFill>
                        <a:miter lim="800000"/>
                        <a:headEnd/>
                        <a:tailEnd/>
                      </a:ln>
                    </a:spPr>
                    <a:txSp>
                      <a:txBody>
                        <a:bodyPr wrap="none" anchor="ct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US"/>
                        </a:p>
                      </a:txBody>
                      <a:useSpRect/>
                    </a:txSp>
                  </a:sp>
                  <a:sp>
                    <a:nvSpPr>
                      <a:cNvPr id="2075" name="Text Box 61"/>
                      <a:cNvSpPr txBox="1">
                        <a:spLocks noChangeArrowheads="1"/>
                      </a:cNvSpPr>
                    </a:nvSpPr>
                    <a:spPr bwMode="auto">
                      <a:xfrm>
                        <a:off x="785813" y="6324600"/>
                        <a:ext cx="7894637" cy="522288"/>
                      </a:xfrm>
                      <a:prstGeom prst="rect">
                        <a:avLst/>
                      </a:prstGeom>
                      <a:noFill/>
                      <a:ln w="25400">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pPr algn="l"/>
                          <a:r>
                            <a:rPr lang="en-GB" sz="2800" b="1">
                              <a:solidFill>
                                <a:srgbClr val="BF2066"/>
                              </a:solidFill>
                              <a:latin typeface="Arial" charset="0"/>
                              <a:cs typeface="Arial" charset="0"/>
                            </a:rPr>
                            <a:t>SYEDA "</a:t>
                          </a:r>
                          <a:r>
                            <a:rPr lang="en-GB" sz="2800" b="1" i="1">
                              <a:solidFill>
                                <a:srgbClr val="BF2066"/>
                              </a:solidFill>
                              <a:latin typeface="Arial" charset="0"/>
                              <a:cs typeface="Arial" charset="0"/>
                            </a:rPr>
                            <a:t>WISH LIST" </a:t>
                          </a:r>
                          <a:r>
                            <a:rPr lang="en-GB" sz="2800" b="1">
                              <a:solidFill>
                                <a:srgbClr val="BF2066"/>
                              </a:solidFill>
                              <a:latin typeface="Arial" charset="0"/>
                              <a:cs typeface="Arial" charset="0"/>
                            </a:rPr>
                            <a:t>DRAFT STRATEGY MAP</a:t>
                          </a:r>
                          <a:endParaRPr lang="en-US" sz="2800" b="1">
                            <a:solidFill>
                              <a:srgbClr val="BF2066"/>
                            </a:solidFill>
                            <a:latin typeface="Arial" charset="0"/>
                            <a:cs typeface="Arial" charset="0"/>
                          </a:endParaRPr>
                        </a:p>
                      </a:txBody>
                      <a:useSpRect/>
                    </a:txSp>
                  </a:sp>
                  <a:sp>
                    <a:nvSpPr>
                      <a:cNvPr id="2076" name="Rectangle 14"/>
                      <a:cNvSpPr>
                        <a:spLocks noChangeArrowheads="1"/>
                      </a:cNvSpPr>
                    </a:nvSpPr>
                    <a:spPr bwMode="auto">
                      <a:xfrm>
                        <a:off x="2801938" y="1071563"/>
                        <a:ext cx="1843087" cy="7381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990099"/>
                              </a:solidFill>
                              <a:latin typeface="Arial" charset="0"/>
                            </a:rPr>
                            <a:t>BME sufferers</a:t>
                          </a:r>
                        </a:p>
                        <a:p>
                          <a:r>
                            <a:rPr lang="en-GB" b="1">
                              <a:solidFill>
                                <a:srgbClr val="990099"/>
                              </a:solidFill>
                              <a:latin typeface="Arial" charset="0"/>
                            </a:rPr>
                            <a:t>supported towards </a:t>
                          </a:r>
                        </a:p>
                        <a:p>
                          <a:r>
                            <a:rPr lang="en-GB" b="1">
                              <a:solidFill>
                                <a:srgbClr val="990099"/>
                              </a:solidFill>
                              <a:latin typeface="Arial" charset="0"/>
                            </a:rPr>
                            <a:t>recovery</a:t>
                          </a:r>
                          <a:endParaRPr lang="en-US" b="1">
                            <a:solidFill>
                              <a:srgbClr val="990099"/>
                            </a:solidFill>
                            <a:latin typeface="Arial" charset="0"/>
                          </a:endParaRPr>
                        </a:p>
                      </a:txBody>
                      <a:useSpRect/>
                    </a:txSp>
                  </a:sp>
                  <a:sp>
                    <a:nvSpPr>
                      <a:cNvPr id="2077" name="Rectangle 14"/>
                      <a:cNvSpPr>
                        <a:spLocks noChangeArrowheads="1"/>
                      </a:cNvSpPr>
                    </a:nvSpPr>
                    <a:spPr bwMode="auto">
                      <a:xfrm>
                        <a:off x="6180138" y="1262063"/>
                        <a:ext cx="1536700"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US" b="1">
                              <a:solidFill>
                                <a:srgbClr val="990099"/>
                              </a:solidFill>
                              <a:latin typeface="Arial" charset="0"/>
                            </a:rPr>
                            <a:t>Easy access for</a:t>
                          </a:r>
                        </a:p>
                        <a:p>
                          <a:r>
                            <a:rPr lang="en-US" b="1">
                              <a:solidFill>
                                <a:srgbClr val="990099"/>
                              </a:solidFill>
                              <a:latin typeface="Arial" charset="0"/>
                            </a:rPr>
                            <a:t>BME sufferers</a:t>
                          </a:r>
                        </a:p>
                      </a:txBody>
                      <a:useSpRect/>
                    </a:txSp>
                  </a:sp>
                  <a:sp>
                    <a:nvSpPr>
                      <a:cNvPr id="62" name="AutoShape 59"/>
                      <a:cNvSpPr>
                        <a:spLocks noChangeArrowheads="1"/>
                      </a:cNvSpPr>
                    </a:nvSpPr>
                    <a:spPr bwMode="auto">
                      <a:xfrm>
                        <a:off x="439738" y="1214438"/>
                        <a:ext cx="431800" cy="1514475"/>
                      </a:xfrm>
                      <a:prstGeom prst="upArrow">
                        <a:avLst>
                          <a:gd name="adj1" fmla="val 50000"/>
                          <a:gd name="adj2" fmla="val 104230"/>
                        </a:avLst>
                      </a:prstGeom>
                      <a:solidFill>
                        <a:srgbClr val="FF6600"/>
                      </a:solidFill>
                      <a:ln w="9525">
                        <a:solidFill>
                          <a:schemeClr val="tx1"/>
                        </a:solidFill>
                        <a:miter lim="800000"/>
                        <a:headEnd/>
                        <a:tailEnd/>
                      </a:ln>
                    </a:spPr>
                    <a:txSp>
                      <a:txBody>
                        <a:bodyPr wrap="none" anchor="ct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US"/>
                        </a:p>
                      </a:txBody>
                      <a:useSpRect/>
                    </a:txSp>
                  </a:sp>
                  <a:sp>
                    <a:nvSpPr>
                      <a:cNvPr id="63" name="Line 34"/>
                      <a:cNvSpPr>
                        <a:spLocks noChangeShapeType="1"/>
                      </a:cNvSpPr>
                    </a:nvSpPr>
                    <a:spPr bwMode="auto">
                      <a:xfrm flipH="1" flipV="1">
                        <a:off x="3217863" y="1714500"/>
                        <a:ext cx="282575"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4" name="Line 34"/>
                      <a:cNvSpPr>
                        <a:spLocks noChangeShapeType="1"/>
                      </a:cNvSpPr>
                    </a:nvSpPr>
                    <a:spPr bwMode="auto">
                      <a:xfrm flipH="1" flipV="1">
                        <a:off x="3005138" y="2286000"/>
                        <a:ext cx="568325" cy="214313"/>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5" name="Rectangle 6"/>
                      <a:cNvSpPr>
                        <a:spLocks noChangeArrowheads="1"/>
                      </a:cNvSpPr>
                    </a:nvSpPr>
                    <a:spPr bwMode="auto">
                      <a:xfrm>
                        <a:off x="5105400" y="3786188"/>
                        <a:ext cx="1466850" cy="9540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Recruit BME </a:t>
                          </a:r>
                        </a:p>
                        <a:p>
                          <a:r>
                            <a:rPr lang="en-GB">
                              <a:solidFill>
                                <a:srgbClr val="0000FF"/>
                              </a:solidFill>
                              <a:latin typeface="Arial" charset="0"/>
                            </a:rPr>
                            <a:t>staff member  /</a:t>
                          </a:r>
                        </a:p>
                        <a:p>
                          <a:r>
                            <a:rPr lang="en-GB">
                              <a:solidFill>
                                <a:srgbClr val="0000FF"/>
                              </a:solidFill>
                              <a:latin typeface="Arial" charset="0"/>
                            </a:rPr>
                            <a:t>outreach worker</a:t>
                          </a:r>
                        </a:p>
                        <a:p>
                          <a:r>
                            <a:rPr lang="en-GB">
                              <a:solidFill>
                                <a:srgbClr val="0000FF"/>
                              </a:solidFill>
                              <a:latin typeface="Arial" charset="0"/>
                            </a:rPr>
                            <a:t> / volunteer</a:t>
                          </a:r>
                        </a:p>
                      </a:txBody>
                      <a:useSpRect/>
                    </a:txSp>
                  </a:sp>
                  <a:sp>
                    <a:nvSpPr>
                      <a:cNvPr id="66" name="Line 34"/>
                      <a:cNvSpPr>
                        <a:spLocks noChangeShapeType="1"/>
                      </a:cNvSpPr>
                    </a:nvSpPr>
                    <a:spPr bwMode="auto">
                      <a:xfrm flipV="1">
                        <a:off x="7359650" y="2714625"/>
                        <a:ext cx="574675" cy="357188"/>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7" name="Rectangle 5"/>
                      <a:cNvSpPr>
                        <a:spLocks noChangeArrowheads="1"/>
                      </a:cNvSpPr>
                    </a:nvSpPr>
                    <a:spPr bwMode="auto">
                      <a:xfrm>
                        <a:off x="2143125" y="3833813"/>
                        <a:ext cx="1362075" cy="7381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SYEDA events</a:t>
                          </a:r>
                        </a:p>
                        <a:p>
                          <a:r>
                            <a:rPr lang="en-GB">
                              <a:solidFill>
                                <a:srgbClr val="0000FF"/>
                              </a:solidFill>
                              <a:latin typeface="Arial" charset="0"/>
                            </a:rPr>
                            <a:t>for Ramadan, </a:t>
                          </a:r>
                        </a:p>
                        <a:p>
                          <a:r>
                            <a:rPr lang="en-GB">
                              <a:solidFill>
                                <a:srgbClr val="0000FF"/>
                              </a:solidFill>
                              <a:latin typeface="Arial" charset="0"/>
                            </a:rPr>
                            <a:t>Diwali etc</a:t>
                          </a:r>
                        </a:p>
                      </a:txBody>
                      <a:useSpRect/>
                    </a:txSp>
                  </a:sp>
                  <a:sp>
                    <a:nvSpPr>
                      <a:cNvPr id="68" name="Line 34"/>
                      <a:cNvSpPr>
                        <a:spLocks noChangeShapeType="1"/>
                      </a:cNvSpPr>
                    </a:nvSpPr>
                    <a:spPr bwMode="auto">
                      <a:xfrm flipH="1" flipV="1">
                        <a:off x="2362200" y="2857500"/>
                        <a:ext cx="280988" cy="10001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9" name="Line 34"/>
                      <a:cNvSpPr>
                        <a:spLocks noChangeShapeType="1"/>
                      </a:cNvSpPr>
                    </a:nvSpPr>
                    <a:spPr bwMode="auto">
                      <a:xfrm flipH="1" flipV="1">
                        <a:off x="4362450" y="2857500"/>
                        <a:ext cx="68263" cy="785813"/>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0" name="Rectangle 5"/>
                      <a:cNvSpPr>
                        <a:spLocks noChangeArrowheads="1"/>
                      </a:cNvSpPr>
                    </a:nvSpPr>
                    <a:spPr bwMode="auto">
                      <a:xfrm>
                        <a:off x="5716588" y="2857500"/>
                        <a:ext cx="1698625" cy="738188"/>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More prevention</a:t>
                          </a:r>
                        </a:p>
                        <a:p>
                          <a:r>
                            <a:rPr lang="en-GB">
                              <a:solidFill>
                                <a:srgbClr val="0000FF"/>
                              </a:solidFill>
                              <a:latin typeface="Arial" charset="0"/>
                            </a:rPr>
                            <a:t>&amp; promotion of ED </a:t>
                          </a:r>
                        </a:p>
                        <a:p>
                          <a:r>
                            <a:rPr lang="en-GB">
                              <a:solidFill>
                                <a:srgbClr val="0000FF"/>
                              </a:solidFill>
                              <a:latin typeface="Arial" charset="0"/>
                            </a:rPr>
                            <a:t>in BME areas</a:t>
                          </a:r>
                          <a:endParaRPr lang="en-US">
                            <a:solidFill>
                              <a:srgbClr val="0000FF"/>
                            </a:solidFill>
                            <a:latin typeface="Arial" charset="0"/>
                          </a:endParaRPr>
                        </a:p>
                      </a:txBody>
                      <a:useSpRect/>
                    </a:txSp>
                  </a:sp>
                  <a:sp>
                    <a:nvSpPr>
                      <a:cNvPr id="71" name="Line 34"/>
                      <a:cNvSpPr>
                        <a:spLocks noChangeShapeType="1"/>
                      </a:cNvSpPr>
                    </a:nvSpPr>
                    <a:spPr bwMode="auto">
                      <a:xfrm flipH="1" flipV="1">
                        <a:off x="4791075" y="2857500"/>
                        <a:ext cx="711200" cy="85725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2" name="Line 34"/>
                      <a:cNvSpPr>
                        <a:spLocks noChangeShapeType="1"/>
                      </a:cNvSpPr>
                    </a:nvSpPr>
                    <a:spPr bwMode="auto">
                      <a:xfrm flipV="1">
                        <a:off x="5859463" y="3500438"/>
                        <a:ext cx="360362" cy="28575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3" name="Rectangle 5"/>
                      <a:cNvSpPr>
                        <a:spLocks noChangeArrowheads="1"/>
                      </a:cNvSpPr>
                    </a:nvSpPr>
                    <a:spPr bwMode="auto">
                      <a:xfrm>
                        <a:off x="781050" y="3786188"/>
                        <a:ext cx="1298575" cy="738187"/>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Drop-ins</a:t>
                          </a:r>
                        </a:p>
                        <a:p>
                          <a:r>
                            <a:rPr lang="en-GB">
                              <a:solidFill>
                                <a:srgbClr val="0000FF"/>
                              </a:solidFill>
                              <a:latin typeface="Arial" charset="0"/>
                            </a:rPr>
                            <a:t>support in</a:t>
                          </a:r>
                        </a:p>
                        <a:p>
                          <a:r>
                            <a:rPr lang="en-GB">
                              <a:solidFill>
                                <a:srgbClr val="0000FF"/>
                              </a:solidFill>
                              <a:latin typeface="Arial" charset="0"/>
                            </a:rPr>
                            <a:t>own language</a:t>
                          </a:r>
                        </a:p>
                      </a:txBody>
                      <a:useSpRect/>
                    </a:txSp>
                  </a:sp>
                  <a:sp>
                    <a:nvSpPr>
                      <a:cNvPr id="74" name="Rectangle 43"/>
                      <a:cNvSpPr>
                        <a:spLocks noChangeArrowheads="1"/>
                      </a:cNvSpPr>
                    </a:nvSpPr>
                    <a:spPr bwMode="auto">
                      <a:xfrm>
                        <a:off x="3929063" y="5572125"/>
                        <a:ext cx="1428750" cy="523875"/>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Joint </a:t>
                          </a:r>
                        </a:p>
                        <a:p>
                          <a:r>
                            <a:rPr lang="en-GB" b="1">
                              <a:solidFill>
                                <a:srgbClr val="FF33CC"/>
                              </a:solidFill>
                              <a:latin typeface="Arial" charset="0"/>
                            </a:rPr>
                            <a:t>funding bids</a:t>
                          </a:r>
                          <a:endParaRPr lang="en-US" b="1">
                            <a:solidFill>
                              <a:srgbClr val="FF33CC"/>
                            </a:solidFill>
                            <a:latin typeface="Arial" charset="0"/>
                          </a:endParaRPr>
                        </a:p>
                      </a:txBody>
                      <a:useSpRect/>
                    </a:txSp>
                  </a:sp>
                  <a:sp>
                    <a:nvSpPr>
                      <a:cNvPr id="75" name="Line 34"/>
                      <a:cNvSpPr>
                        <a:spLocks noChangeShapeType="1"/>
                      </a:cNvSpPr>
                    </a:nvSpPr>
                    <a:spPr bwMode="auto">
                      <a:xfrm flipH="1" flipV="1">
                        <a:off x="4217988" y="4929188"/>
                        <a:ext cx="282575" cy="500062"/>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6" name="Line 34"/>
                      <a:cNvSpPr>
                        <a:spLocks noChangeShapeType="1"/>
                      </a:cNvSpPr>
                    </a:nvSpPr>
                    <a:spPr bwMode="auto">
                      <a:xfrm flipV="1">
                        <a:off x="3286125" y="4929188"/>
                        <a:ext cx="360363"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8" name="Line 34"/>
                      <a:cNvSpPr>
                        <a:spLocks noChangeShapeType="1"/>
                      </a:cNvSpPr>
                    </a:nvSpPr>
                    <a:spPr bwMode="auto">
                      <a:xfrm flipV="1">
                        <a:off x="2071688" y="2857500"/>
                        <a:ext cx="142875" cy="171450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79" name="Line 34"/>
                      <a:cNvSpPr>
                        <a:spLocks noChangeShapeType="1"/>
                      </a:cNvSpPr>
                    </a:nvSpPr>
                    <a:spPr bwMode="auto">
                      <a:xfrm flipH="1" flipV="1">
                        <a:off x="6861175" y="3643313"/>
                        <a:ext cx="1211263" cy="785812"/>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0" name="Rectangle 43"/>
                      <a:cNvSpPr>
                        <a:spLocks noChangeArrowheads="1"/>
                      </a:cNvSpPr>
                    </a:nvSpPr>
                    <a:spPr bwMode="auto">
                      <a:xfrm>
                        <a:off x="5357813" y="5572125"/>
                        <a:ext cx="1477962"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BME champion</a:t>
                          </a:r>
                        </a:p>
                        <a:p>
                          <a:r>
                            <a:rPr lang="en-GB" b="1">
                              <a:solidFill>
                                <a:srgbClr val="FF33CC"/>
                              </a:solidFill>
                              <a:latin typeface="Arial" charset="0"/>
                            </a:rPr>
                            <a:t>on board</a:t>
                          </a:r>
                          <a:endParaRPr lang="en-US" b="1">
                            <a:solidFill>
                              <a:srgbClr val="FF33CC"/>
                            </a:solidFill>
                            <a:latin typeface="Arial" charset="0"/>
                          </a:endParaRPr>
                        </a:p>
                      </a:txBody>
                      <a:useSpRect/>
                    </a:txSp>
                  </a:sp>
                  <a:sp>
                    <a:nvSpPr>
                      <a:cNvPr id="81" name="Line 34"/>
                      <a:cNvSpPr>
                        <a:spLocks noChangeShapeType="1"/>
                      </a:cNvSpPr>
                    </a:nvSpPr>
                    <a:spPr bwMode="auto">
                      <a:xfrm flipV="1">
                        <a:off x="6143625" y="3643313"/>
                        <a:ext cx="646113" cy="1928812"/>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2" name="Line 34"/>
                      <a:cNvSpPr>
                        <a:spLocks noChangeShapeType="1"/>
                      </a:cNvSpPr>
                    </a:nvSpPr>
                    <a:spPr bwMode="auto">
                      <a:xfrm flipH="1" flipV="1">
                        <a:off x="7146925" y="1785938"/>
                        <a:ext cx="568325"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3" name="Line 34"/>
                      <a:cNvSpPr>
                        <a:spLocks noChangeShapeType="1"/>
                      </a:cNvSpPr>
                    </a:nvSpPr>
                    <a:spPr bwMode="auto">
                      <a:xfrm flipV="1">
                        <a:off x="6000750" y="1785938"/>
                        <a:ext cx="360363"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5" name="Rectangle 43"/>
                      <a:cNvSpPr>
                        <a:spLocks noChangeArrowheads="1"/>
                      </a:cNvSpPr>
                    </a:nvSpPr>
                    <a:spPr bwMode="auto">
                      <a:xfrm>
                        <a:off x="7715250" y="3357563"/>
                        <a:ext cx="1119188"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a:solidFill>
                                <a:srgbClr val="0000FF"/>
                              </a:solidFill>
                              <a:latin typeface="Arial" charset="0"/>
                            </a:rPr>
                            <a:t>Use mental</a:t>
                          </a:r>
                        </a:p>
                        <a:p>
                          <a:r>
                            <a:rPr lang="en-GB">
                              <a:solidFill>
                                <a:srgbClr val="0000FF"/>
                              </a:solidFill>
                              <a:latin typeface="Arial" charset="0"/>
                            </a:rPr>
                            <a:t>health team</a:t>
                          </a:r>
                          <a:endParaRPr lang="en-US">
                            <a:solidFill>
                              <a:srgbClr val="0000FF"/>
                            </a:solidFill>
                            <a:latin typeface="Arial" charset="0"/>
                          </a:endParaRPr>
                        </a:p>
                      </a:txBody>
                      <a:useSpRect/>
                    </a:txSp>
                  </a:sp>
                  <a:sp>
                    <a:nvSpPr>
                      <a:cNvPr id="86" name="Line 34"/>
                      <a:cNvSpPr>
                        <a:spLocks noChangeShapeType="1"/>
                      </a:cNvSpPr>
                    </a:nvSpPr>
                    <a:spPr bwMode="auto">
                      <a:xfrm flipH="1" flipV="1">
                        <a:off x="8361363" y="2714625"/>
                        <a:ext cx="68262" cy="642938"/>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7" name="Line 34"/>
                      <a:cNvSpPr>
                        <a:spLocks noChangeShapeType="1"/>
                      </a:cNvSpPr>
                    </a:nvSpPr>
                    <a:spPr bwMode="auto">
                      <a:xfrm flipV="1">
                        <a:off x="5715000" y="4786313"/>
                        <a:ext cx="46038" cy="71437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88" name="Line 34"/>
                      <a:cNvSpPr>
                        <a:spLocks noChangeShapeType="1"/>
                      </a:cNvSpPr>
                    </a:nvSpPr>
                    <a:spPr bwMode="auto">
                      <a:xfrm flipV="1">
                        <a:off x="6286500" y="5000625"/>
                        <a:ext cx="642938" cy="57150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56" name="Rectangle 43"/>
                      <a:cNvSpPr>
                        <a:spLocks noChangeArrowheads="1"/>
                      </a:cNvSpPr>
                    </a:nvSpPr>
                    <a:spPr bwMode="auto">
                      <a:xfrm>
                        <a:off x="6643688" y="4214813"/>
                        <a:ext cx="1285875" cy="954087"/>
                      </a:xfrm>
                      <a:prstGeom prst="rect">
                        <a:avLst/>
                      </a:prstGeom>
                      <a:noFill/>
                      <a:ln w="9525">
                        <a:noFill/>
                        <a:miter lim="800000"/>
                        <a:headEnd/>
                        <a:tailEnd/>
                      </a:ln>
                    </a:spPr>
                    <a:txSp>
                      <a:txBody>
                        <a:bodyPr>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GB" b="1">
                              <a:solidFill>
                                <a:srgbClr val="FF33CC"/>
                              </a:solidFill>
                              <a:latin typeface="Arial" charset="0"/>
                            </a:rPr>
                            <a:t>Links with schools</a:t>
                          </a:r>
                        </a:p>
                        <a:p>
                          <a:r>
                            <a:rPr lang="en-GB" b="1">
                              <a:solidFill>
                                <a:srgbClr val="FF33CC"/>
                              </a:solidFill>
                              <a:latin typeface="Arial" charset="0"/>
                            </a:rPr>
                            <a:t>with high BME %</a:t>
                          </a:r>
                          <a:endParaRPr lang="en-US" b="1">
                            <a:solidFill>
                              <a:srgbClr val="FF33CC"/>
                            </a:solidFill>
                            <a:latin typeface="Arial" charset="0"/>
                          </a:endParaRPr>
                        </a:p>
                      </a:txBody>
                      <a:useSpRect/>
                    </a:txSp>
                  </a:sp>
                  <a:sp>
                    <a:nvSpPr>
                      <a:cNvPr id="57" name="Line 34"/>
                      <a:cNvSpPr>
                        <a:spLocks noChangeShapeType="1"/>
                      </a:cNvSpPr>
                    </a:nvSpPr>
                    <a:spPr bwMode="auto">
                      <a:xfrm flipV="1">
                        <a:off x="6715125" y="5072063"/>
                        <a:ext cx="1357313" cy="642937"/>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58" name="Line 34"/>
                      <a:cNvSpPr>
                        <a:spLocks noChangeShapeType="1"/>
                      </a:cNvSpPr>
                    </a:nvSpPr>
                    <a:spPr bwMode="auto">
                      <a:xfrm flipV="1">
                        <a:off x="4286250" y="4214813"/>
                        <a:ext cx="285750" cy="357187"/>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59" name="Line 34"/>
                      <a:cNvSpPr>
                        <a:spLocks noChangeShapeType="1"/>
                      </a:cNvSpPr>
                    </a:nvSpPr>
                    <a:spPr bwMode="auto">
                      <a:xfrm flipH="1" flipV="1">
                        <a:off x="3286125" y="4357688"/>
                        <a:ext cx="428625" cy="28575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0" name="Line 34"/>
                      <a:cNvSpPr>
                        <a:spLocks noChangeShapeType="1"/>
                      </a:cNvSpPr>
                    </a:nvSpPr>
                    <a:spPr bwMode="auto">
                      <a:xfrm flipV="1">
                        <a:off x="4572000" y="4429125"/>
                        <a:ext cx="503238" cy="285750"/>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a:sp>
                    <a:nvSpPr>
                      <a:cNvPr id="61" name="Rectangle 6"/>
                      <a:cNvSpPr>
                        <a:spLocks noChangeArrowheads="1"/>
                      </a:cNvSpPr>
                    </a:nvSpPr>
                    <a:spPr bwMode="auto">
                      <a:xfrm>
                        <a:off x="928688" y="3071813"/>
                        <a:ext cx="792162" cy="523875"/>
                      </a:xfrm>
                      <a:prstGeom prst="rect">
                        <a:avLst/>
                      </a:prstGeom>
                      <a:noFill/>
                      <a:ln w="9525">
                        <a:noFill/>
                        <a:miter lim="800000"/>
                        <a:headEnd/>
                        <a:tailEnd/>
                      </a:ln>
                    </a:spPr>
                    <a:txSp>
                      <a:txBody>
                        <a:bodyPr wrap="none">
                          <a:spAutoFit/>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r>
                            <a:rPr lang="en-US">
                              <a:solidFill>
                                <a:srgbClr val="0000FF"/>
                              </a:solidFill>
                              <a:latin typeface="Arial" charset="0"/>
                            </a:rPr>
                            <a:t>Adapt</a:t>
                          </a:r>
                        </a:p>
                        <a:p>
                          <a:r>
                            <a:rPr lang="en-US">
                              <a:solidFill>
                                <a:srgbClr val="0000FF"/>
                              </a:solidFill>
                              <a:latin typeface="Arial" charset="0"/>
                            </a:rPr>
                            <a:t>website</a:t>
                          </a:r>
                        </a:p>
                      </a:txBody>
                      <a:useSpRect/>
                    </a:txSp>
                  </a:sp>
                  <a:sp>
                    <a:nvSpPr>
                      <a:cNvPr id="84" name="Line 34"/>
                      <a:cNvSpPr>
                        <a:spLocks noChangeShapeType="1"/>
                      </a:cNvSpPr>
                    </a:nvSpPr>
                    <a:spPr bwMode="auto">
                      <a:xfrm flipV="1">
                        <a:off x="1571625" y="2643188"/>
                        <a:ext cx="431800" cy="428625"/>
                      </a:xfrm>
                      <a:prstGeom prst="line">
                        <a:avLst/>
                      </a:prstGeom>
                      <a:noFill/>
                      <a:ln w="38100">
                        <a:solidFill>
                          <a:srgbClr val="FF0000"/>
                        </a:solidFill>
                        <a:round/>
                        <a:headEnd/>
                        <a:tailEnd type="triangle" w="med" len="med"/>
                      </a:ln>
                    </a:spPr>
                    <a:txSp>
                      <a:txBody>
                        <a:bodyPr/>
                        <a:lstStyle>
                          <a:defPPr>
                            <a:defRPr lang="en-GB"/>
                          </a:defPPr>
                          <a:lvl1pPr algn="ctr" rtl="0" fontAlgn="base">
                            <a:spcBef>
                              <a:spcPct val="0"/>
                            </a:spcBef>
                            <a:spcAft>
                              <a:spcPct val="0"/>
                            </a:spcAft>
                            <a:defRPr sz="1400" kern="1200">
                              <a:solidFill>
                                <a:schemeClr val="tx1"/>
                              </a:solidFill>
                              <a:latin typeface="Tahoma" pitchFamily="34" charset="0"/>
                              <a:ea typeface="+mn-ea"/>
                              <a:cs typeface="+mn-cs"/>
                            </a:defRPr>
                          </a:lvl1pPr>
                          <a:lvl2pPr marL="457200" algn="ctr" rtl="0" fontAlgn="base">
                            <a:spcBef>
                              <a:spcPct val="0"/>
                            </a:spcBef>
                            <a:spcAft>
                              <a:spcPct val="0"/>
                            </a:spcAft>
                            <a:defRPr sz="1400" kern="1200">
                              <a:solidFill>
                                <a:schemeClr val="tx1"/>
                              </a:solidFill>
                              <a:latin typeface="Tahoma" pitchFamily="34" charset="0"/>
                              <a:ea typeface="+mn-ea"/>
                              <a:cs typeface="+mn-cs"/>
                            </a:defRPr>
                          </a:lvl2pPr>
                          <a:lvl3pPr marL="914400" algn="ctr" rtl="0" fontAlgn="base">
                            <a:spcBef>
                              <a:spcPct val="0"/>
                            </a:spcBef>
                            <a:spcAft>
                              <a:spcPct val="0"/>
                            </a:spcAft>
                            <a:defRPr sz="1400" kern="1200">
                              <a:solidFill>
                                <a:schemeClr val="tx1"/>
                              </a:solidFill>
                              <a:latin typeface="Tahoma" pitchFamily="34" charset="0"/>
                              <a:ea typeface="+mn-ea"/>
                              <a:cs typeface="+mn-cs"/>
                            </a:defRPr>
                          </a:lvl3pPr>
                          <a:lvl4pPr marL="1371600" algn="ctr" rtl="0" fontAlgn="base">
                            <a:spcBef>
                              <a:spcPct val="0"/>
                            </a:spcBef>
                            <a:spcAft>
                              <a:spcPct val="0"/>
                            </a:spcAft>
                            <a:defRPr sz="1400" kern="1200">
                              <a:solidFill>
                                <a:schemeClr val="tx1"/>
                              </a:solidFill>
                              <a:latin typeface="Tahoma" pitchFamily="34" charset="0"/>
                              <a:ea typeface="+mn-ea"/>
                              <a:cs typeface="+mn-cs"/>
                            </a:defRPr>
                          </a:lvl4pPr>
                          <a:lvl5pPr marL="1828800" algn="ctr" rtl="0" fontAlgn="base">
                            <a:spcBef>
                              <a:spcPct val="0"/>
                            </a:spcBef>
                            <a:spcAft>
                              <a:spcPct val="0"/>
                            </a:spcAft>
                            <a:defRPr sz="1400" kern="1200">
                              <a:solidFill>
                                <a:schemeClr val="tx1"/>
                              </a:solidFill>
                              <a:latin typeface="Tahoma" pitchFamily="34" charset="0"/>
                              <a:ea typeface="+mn-ea"/>
                              <a:cs typeface="+mn-cs"/>
                            </a:defRPr>
                          </a:lvl5pPr>
                          <a:lvl6pPr marL="2286000" algn="l" defTabSz="914400" rtl="0" eaLnBrk="1" latinLnBrk="0" hangingPunct="1">
                            <a:defRPr sz="1400" kern="1200">
                              <a:solidFill>
                                <a:schemeClr val="tx1"/>
                              </a:solidFill>
                              <a:latin typeface="Tahoma" pitchFamily="34" charset="0"/>
                              <a:ea typeface="+mn-ea"/>
                              <a:cs typeface="+mn-cs"/>
                            </a:defRPr>
                          </a:lvl6pPr>
                          <a:lvl7pPr marL="2743200" algn="l" defTabSz="914400" rtl="0" eaLnBrk="1" latinLnBrk="0" hangingPunct="1">
                            <a:defRPr sz="1400" kern="1200">
                              <a:solidFill>
                                <a:schemeClr val="tx1"/>
                              </a:solidFill>
                              <a:latin typeface="Tahoma" pitchFamily="34" charset="0"/>
                              <a:ea typeface="+mn-ea"/>
                              <a:cs typeface="+mn-cs"/>
                            </a:defRPr>
                          </a:lvl7pPr>
                          <a:lvl8pPr marL="3200400" algn="l" defTabSz="914400" rtl="0" eaLnBrk="1" latinLnBrk="0" hangingPunct="1">
                            <a:defRPr sz="1400" kern="1200">
                              <a:solidFill>
                                <a:schemeClr val="tx1"/>
                              </a:solidFill>
                              <a:latin typeface="Tahoma" pitchFamily="34" charset="0"/>
                              <a:ea typeface="+mn-ea"/>
                              <a:cs typeface="+mn-cs"/>
                            </a:defRPr>
                          </a:lvl8pPr>
                          <a:lvl9pPr marL="3657600" algn="l" defTabSz="914400" rtl="0" eaLnBrk="1" latinLnBrk="0" hangingPunct="1">
                            <a:defRPr sz="1400" kern="1200">
                              <a:solidFill>
                                <a:schemeClr val="tx1"/>
                              </a:solidFill>
                              <a:latin typeface="Tahoma" pitchFamily="34" charset="0"/>
                              <a:ea typeface="+mn-ea"/>
                              <a:cs typeface="+mn-cs"/>
                            </a:defRPr>
                          </a:lvl9pPr>
                        </a:lstStyle>
                        <a:p>
                          <a:endParaRPr lang="en-GB"/>
                        </a:p>
                      </a:txBody>
                      <a:useSpRect/>
                    </a:txSp>
                  </a:sp>
                </lc:lockedCanvas>
              </a:graphicData>
            </a:graphic>
          </wp:inline>
        </w:drawing>
      </w:r>
    </w:p>
    <w:p w:rsidR="00625CE7" w:rsidRPr="009430B1" w:rsidRDefault="00625CE7" w:rsidP="00625CE7">
      <w:pPr>
        <w:pStyle w:val="NormalWeb"/>
        <w:rPr>
          <w:rFonts w:ascii="Arial" w:hAnsi="Arial" w:cs="Arial"/>
          <w:i/>
          <w:iCs/>
        </w:rPr>
      </w:pPr>
      <w:r w:rsidRPr="009430B1">
        <w:rPr>
          <w:rFonts w:ascii="Arial" w:hAnsi="Arial" w:cs="Arial"/>
        </w:rPr>
        <w:t xml:space="preserve">Following the workshop, </w:t>
      </w:r>
      <w:r w:rsidR="002134D7" w:rsidRPr="009430B1">
        <w:rPr>
          <w:rFonts w:ascii="Arial" w:hAnsi="Arial" w:cs="Arial"/>
        </w:rPr>
        <w:t xml:space="preserve">SYEDA'S chief executive </w:t>
      </w:r>
      <w:r w:rsidRPr="009430B1">
        <w:rPr>
          <w:rFonts w:ascii="Arial" w:hAnsi="Arial" w:cs="Arial"/>
        </w:rPr>
        <w:t>offered</w:t>
      </w:r>
      <w:r w:rsidR="002134D7" w:rsidRPr="009430B1">
        <w:rPr>
          <w:rFonts w:ascii="Arial" w:hAnsi="Arial" w:cs="Arial"/>
        </w:rPr>
        <w:t xml:space="preserve"> </w:t>
      </w:r>
      <w:r w:rsidR="002134D7" w:rsidRPr="009430B1">
        <w:rPr>
          <w:rFonts w:ascii="Arial" w:hAnsi="Arial" w:cs="Arial"/>
          <w:i/>
          <w:iCs/>
        </w:rPr>
        <w:t xml:space="preserve">'a huge thank you on behalf of the SYEDA team - board, staff, </w:t>
      </w:r>
      <w:proofErr w:type="spellStart"/>
      <w:r w:rsidR="002134D7" w:rsidRPr="009430B1">
        <w:rPr>
          <w:rFonts w:ascii="Arial" w:hAnsi="Arial" w:cs="Arial"/>
          <w:i/>
          <w:iCs/>
        </w:rPr>
        <w:t>sessional</w:t>
      </w:r>
      <w:proofErr w:type="spellEnd"/>
      <w:r w:rsidR="002134D7" w:rsidRPr="009430B1">
        <w:rPr>
          <w:rFonts w:ascii="Arial" w:hAnsi="Arial" w:cs="Arial"/>
          <w:i/>
          <w:iCs/>
        </w:rPr>
        <w:t xml:space="preserve"> workers, external stakeholders - for facilitating the event on Saturday, which we all without exception felt was extremely positive, timely and needed'. </w:t>
      </w:r>
    </w:p>
    <w:p w:rsidR="00625CE7" w:rsidRPr="009430B1" w:rsidRDefault="002134D7" w:rsidP="00625CE7">
      <w:pPr>
        <w:pStyle w:val="NormalWeb"/>
        <w:rPr>
          <w:rFonts w:ascii="Arial" w:hAnsi="Arial" w:cs="Arial"/>
          <w:sz w:val="22"/>
          <w:szCs w:val="22"/>
        </w:rPr>
      </w:pPr>
      <w:r w:rsidRPr="009430B1">
        <w:rPr>
          <w:rFonts w:ascii="Arial" w:hAnsi="Arial" w:cs="Arial"/>
        </w:rPr>
        <w:t>The project confirmed that the PSS was highly applicable to the voluntary sector</w:t>
      </w:r>
      <w:r w:rsidR="00625CE7" w:rsidRPr="009430B1">
        <w:rPr>
          <w:rFonts w:ascii="Arial" w:hAnsi="Arial" w:cs="Arial"/>
        </w:rPr>
        <w:t>.</w:t>
      </w:r>
      <w:r w:rsidRPr="009430B1">
        <w:rPr>
          <w:rFonts w:ascii="Arial" w:hAnsi="Arial" w:cs="Arial"/>
        </w:rPr>
        <w:t xml:space="preserve"> </w:t>
      </w:r>
    </w:p>
    <w:p w:rsidR="002134D7" w:rsidRPr="009430B1" w:rsidRDefault="002134D7" w:rsidP="00625CE7">
      <w:pPr>
        <w:pStyle w:val="NormalWeb"/>
        <w:rPr>
          <w:rFonts w:ascii="Arial" w:hAnsi="Arial" w:cs="Arial"/>
          <w:u w:val="single"/>
        </w:rPr>
      </w:pPr>
      <w:r w:rsidRPr="009430B1">
        <w:rPr>
          <w:rFonts w:ascii="Arial" w:hAnsi="Arial" w:cs="Arial"/>
          <w:u w:val="single"/>
        </w:rPr>
        <w:t>Reference:</w:t>
      </w:r>
    </w:p>
    <w:p w:rsidR="002134D7" w:rsidRPr="00ED4F66" w:rsidRDefault="002134D7" w:rsidP="002134D7">
      <w:pPr>
        <w:pStyle w:val="NormalWeb"/>
        <w:rPr>
          <w:rFonts w:ascii="Arial" w:hAnsi="Arial" w:cs="Arial"/>
          <w:sz w:val="28"/>
          <w:szCs w:val="28"/>
        </w:rPr>
      </w:pPr>
      <w:proofErr w:type="spellStart"/>
      <w:r w:rsidRPr="009430B1">
        <w:rPr>
          <w:rFonts w:ascii="Arial" w:hAnsi="Arial" w:cs="Arial"/>
        </w:rPr>
        <w:t>Chowbey</w:t>
      </w:r>
      <w:proofErr w:type="spellEnd"/>
      <w:r w:rsidRPr="009430B1">
        <w:rPr>
          <w:rFonts w:ascii="Arial" w:hAnsi="Arial" w:cs="Arial"/>
        </w:rPr>
        <w:t xml:space="preserve"> P., Salway S, </w:t>
      </w:r>
      <w:proofErr w:type="spellStart"/>
      <w:r w:rsidRPr="009430B1">
        <w:rPr>
          <w:rFonts w:ascii="Arial" w:hAnsi="Arial" w:cs="Arial"/>
        </w:rPr>
        <w:t>Gerrish</w:t>
      </w:r>
      <w:proofErr w:type="spellEnd"/>
      <w:r w:rsidRPr="009430B1">
        <w:rPr>
          <w:rFonts w:ascii="Arial" w:hAnsi="Arial" w:cs="Arial"/>
        </w:rPr>
        <w:t xml:space="preserve"> K, Ismail M, Moullin, M (2008) Responding to Diverse Needs: Eating Disorders in 'BME Communities' in Sheffield, </w:t>
      </w:r>
      <w:proofErr w:type="spellStart"/>
      <w:r w:rsidRPr="009430B1">
        <w:rPr>
          <w:rFonts w:ascii="Arial" w:hAnsi="Arial" w:cs="Arial"/>
        </w:rPr>
        <w:t>Syeda</w:t>
      </w:r>
      <w:proofErr w:type="spellEnd"/>
      <w:r w:rsidRPr="009430B1">
        <w:rPr>
          <w:rFonts w:ascii="Arial" w:hAnsi="Arial" w:cs="Arial"/>
        </w:rPr>
        <w:t xml:space="preserve"> and NHS Sheffield</w:t>
      </w:r>
    </w:p>
    <w:p w:rsidR="00E65D4A" w:rsidRDefault="00E65D4A"/>
    <w:sectPr w:rsidR="00E65D4A" w:rsidSect="00E65D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2134D7"/>
    <w:rsid w:val="00010DF7"/>
    <w:rsid w:val="000A2B34"/>
    <w:rsid w:val="000C148D"/>
    <w:rsid w:val="000C14AD"/>
    <w:rsid w:val="000C55AC"/>
    <w:rsid w:val="000E3A21"/>
    <w:rsid w:val="001A3155"/>
    <w:rsid w:val="001A4853"/>
    <w:rsid w:val="001C558D"/>
    <w:rsid w:val="001D5F0D"/>
    <w:rsid w:val="0021141C"/>
    <w:rsid w:val="002134D7"/>
    <w:rsid w:val="003773E0"/>
    <w:rsid w:val="003C28F6"/>
    <w:rsid w:val="005C5268"/>
    <w:rsid w:val="00625CE7"/>
    <w:rsid w:val="00643482"/>
    <w:rsid w:val="006535E5"/>
    <w:rsid w:val="00674E29"/>
    <w:rsid w:val="006C3D46"/>
    <w:rsid w:val="007953BD"/>
    <w:rsid w:val="00835C2F"/>
    <w:rsid w:val="00853729"/>
    <w:rsid w:val="008B2DC4"/>
    <w:rsid w:val="009430B1"/>
    <w:rsid w:val="009B2F2D"/>
    <w:rsid w:val="009F1A41"/>
    <w:rsid w:val="00B371AB"/>
    <w:rsid w:val="00BC576E"/>
    <w:rsid w:val="00CB04C0"/>
    <w:rsid w:val="00D3663C"/>
    <w:rsid w:val="00D45F25"/>
    <w:rsid w:val="00DC5C00"/>
    <w:rsid w:val="00DF402E"/>
    <w:rsid w:val="00E65D4A"/>
    <w:rsid w:val="00E67F3E"/>
    <w:rsid w:val="00EC0C41"/>
    <w:rsid w:val="00ED4F66"/>
    <w:rsid w:val="00ED50C5"/>
    <w:rsid w:val="00F05998"/>
    <w:rsid w:val="00F63777"/>
    <w:rsid w:val="00F835B6"/>
    <w:rsid w:val="00F9388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4A"/>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4D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94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B1"/>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027755814">
      <w:bodyDiv w:val="1"/>
      <w:marLeft w:val="0"/>
      <w:marRight w:val="0"/>
      <w:marTop w:val="0"/>
      <w:marBottom w:val="0"/>
      <w:divBdr>
        <w:top w:val="none" w:sz="0" w:space="0" w:color="auto"/>
        <w:left w:val="none" w:sz="0" w:space="0" w:color="auto"/>
        <w:bottom w:val="none" w:sz="0" w:space="0" w:color="auto"/>
        <w:right w:val="none" w:sz="0" w:space="0" w:color="auto"/>
      </w:divBdr>
      <w:divsChild>
        <w:div w:id="1870870385">
          <w:marLeft w:val="0"/>
          <w:marRight w:val="0"/>
          <w:marTop w:val="0"/>
          <w:marBottom w:val="0"/>
          <w:divBdr>
            <w:top w:val="none" w:sz="0" w:space="0" w:color="auto"/>
            <w:left w:val="none" w:sz="0" w:space="0" w:color="auto"/>
            <w:bottom w:val="none" w:sz="0" w:space="0" w:color="auto"/>
            <w:right w:val="none" w:sz="0" w:space="0" w:color="auto"/>
          </w:divBdr>
          <w:divsChild>
            <w:div w:id="1975988237">
              <w:marLeft w:val="0"/>
              <w:marRight w:val="0"/>
              <w:marTop w:val="0"/>
              <w:marBottom w:val="0"/>
              <w:divBdr>
                <w:top w:val="none" w:sz="0" w:space="0" w:color="auto"/>
                <w:left w:val="none" w:sz="0" w:space="0" w:color="auto"/>
                <w:bottom w:val="none" w:sz="0" w:space="0" w:color="auto"/>
                <w:right w:val="none" w:sz="0" w:space="0" w:color="auto"/>
              </w:divBdr>
              <w:divsChild>
                <w:div w:id="36006812">
                  <w:marLeft w:val="0"/>
                  <w:marRight w:val="0"/>
                  <w:marTop w:val="0"/>
                  <w:marBottom w:val="0"/>
                  <w:divBdr>
                    <w:top w:val="none" w:sz="0" w:space="0" w:color="auto"/>
                    <w:left w:val="none" w:sz="0" w:space="0" w:color="auto"/>
                    <w:bottom w:val="none" w:sz="0" w:space="0" w:color="auto"/>
                    <w:right w:val="none" w:sz="0" w:space="0" w:color="auto"/>
                  </w:divBdr>
                  <w:divsChild>
                    <w:div w:id="1220046572">
                      <w:marLeft w:val="0"/>
                      <w:marRight w:val="0"/>
                      <w:marTop w:val="0"/>
                      <w:marBottom w:val="0"/>
                      <w:divBdr>
                        <w:top w:val="none" w:sz="0" w:space="0" w:color="auto"/>
                        <w:left w:val="none" w:sz="0" w:space="0" w:color="auto"/>
                        <w:bottom w:val="none" w:sz="0" w:space="0" w:color="auto"/>
                        <w:right w:val="none" w:sz="0" w:space="0" w:color="auto"/>
                      </w:divBdr>
                      <w:divsChild>
                        <w:div w:id="241333218">
                          <w:marLeft w:val="0"/>
                          <w:marRight w:val="0"/>
                          <w:marTop w:val="0"/>
                          <w:marBottom w:val="0"/>
                          <w:divBdr>
                            <w:top w:val="none" w:sz="0" w:space="0" w:color="auto"/>
                            <w:left w:val="none" w:sz="0" w:space="0" w:color="auto"/>
                            <w:bottom w:val="none" w:sz="0" w:space="0" w:color="auto"/>
                            <w:right w:val="none" w:sz="0" w:space="0" w:color="auto"/>
                          </w:divBdr>
                          <w:divsChild>
                            <w:div w:id="1536305322">
                              <w:marLeft w:val="0"/>
                              <w:marRight w:val="0"/>
                              <w:marTop w:val="0"/>
                              <w:marBottom w:val="0"/>
                              <w:divBdr>
                                <w:top w:val="none" w:sz="0" w:space="0" w:color="auto"/>
                                <w:left w:val="none" w:sz="0" w:space="0" w:color="auto"/>
                                <w:bottom w:val="none" w:sz="0" w:space="0" w:color="auto"/>
                                <w:right w:val="none" w:sz="0" w:space="0" w:color="auto"/>
                              </w:divBdr>
                              <w:divsChild>
                                <w:div w:id="622343558">
                                  <w:marLeft w:val="0"/>
                                  <w:marRight w:val="0"/>
                                  <w:marTop w:val="0"/>
                                  <w:marBottom w:val="0"/>
                                  <w:divBdr>
                                    <w:top w:val="none" w:sz="0" w:space="0" w:color="auto"/>
                                    <w:left w:val="none" w:sz="0" w:space="0" w:color="auto"/>
                                    <w:bottom w:val="none" w:sz="0" w:space="0" w:color="auto"/>
                                    <w:right w:val="none" w:sz="0" w:space="0" w:color="auto"/>
                                  </w:divBdr>
                                  <w:divsChild>
                                    <w:div w:id="1420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dc:description/>
  <cp:lastModifiedBy>Learning &amp; IT Services</cp:lastModifiedBy>
  <cp:revision>3</cp:revision>
  <dcterms:created xsi:type="dcterms:W3CDTF">2012-11-16T12:17:00Z</dcterms:created>
  <dcterms:modified xsi:type="dcterms:W3CDTF">2012-11-16T13:05:00Z</dcterms:modified>
</cp:coreProperties>
</file>